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E9F" w:rsidRPr="00EF5309" w:rsidRDefault="00D9009C" w:rsidP="00E146BF">
      <w:pPr>
        <w:shd w:val="clear" w:color="auto" w:fill="FFFFFF"/>
        <w:spacing w:after="120" w:line="240" w:lineRule="auto"/>
        <w:jc w:val="both"/>
        <w:rPr>
          <w:rFonts w:eastAsia="Times New Roman" w:cstheme="minorHAnsi"/>
          <w:color w:val="26282A"/>
          <w:sz w:val="20"/>
          <w:szCs w:val="18"/>
          <w:lang w:val="ka-GE" w:eastAsia="ru-RU"/>
        </w:rPr>
      </w:pPr>
      <w:proofErr w:type="spellStart"/>
      <w:r w:rsidRPr="00EF5309">
        <w:rPr>
          <w:rFonts w:ascii="Sylfaen" w:eastAsia="Times New Roman" w:hAnsi="Sylfaen" w:cs="Sylfaen"/>
          <w:color w:val="26282A"/>
          <w:sz w:val="20"/>
          <w:szCs w:val="18"/>
          <w:lang w:val="en-US" w:eastAsia="ru-RU"/>
        </w:rPr>
        <w:t>როგორც</w:t>
      </w:r>
      <w:proofErr w:type="spellEnd"/>
      <w:r w:rsidRPr="00EF5309">
        <w:rPr>
          <w:rFonts w:eastAsia="Times New Roman" w:cstheme="minorHAnsi"/>
          <w:color w:val="26282A"/>
          <w:sz w:val="20"/>
          <w:szCs w:val="18"/>
          <w:lang w:val="en-US" w:eastAsia="ru-RU"/>
        </w:rPr>
        <w:t xml:space="preserve"> </w:t>
      </w:r>
      <w:r w:rsidR="00142E9F" w:rsidRPr="00EF5309">
        <w:rPr>
          <w:rFonts w:ascii="Sylfaen" w:eastAsia="Times New Roman" w:hAnsi="Sylfaen" w:cs="Sylfaen"/>
          <w:color w:val="26282A"/>
          <w:sz w:val="20"/>
          <w:szCs w:val="18"/>
          <w:lang w:val="ka-GE" w:eastAsia="ru-RU"/>
        </w:rPr>
        <w:t>მოგ</w:t>
      </w:r>
      <w:r w:rsidRPr="00EF5309">
        <w:rPr>
          <w:rFonts w:ascii="Sylfaen" w:eastAsia="Times New Roman" w:hAnsi="Sylfaen" w:cs="Sylfaen"/>
          <w:color w:val="26282A"/>
          <w:sz w:val="20"/>
          <w:szCs w:val="18"/>
          <w:lang w:val="ka-GE" w:eastAsia="ru-RU"/>
        </w:rPr>
        <w:t>ე</w:t>
      </w:r>
      <w:r w:rsidR="00142E9F" w:rsidRPr="00EF5309">
        <w:rPr>
          <w:rFonts w:ascii="Sylfaen" w:eastAsia="Times New Roman" w:hAnsi="Sylfaen" w:cs="Sylfaen"/>
          <w:color w:val="26282A"/>
          <w:sz w:val="20"/>
          <w:szCs w:val="18"/>
          <w:lang w:val="ka-GE" w:eastAsia="ru-RU"/>
        </w:rPr>
        <w:t>ხსენებ</w:t>
      </w:r>
      <w:r w:rsidRPr="00EF5309">
        <w:rPr>
          <w:rFonts w:ascii="Sylfaen" w:eastAsia="Times New Roman" w:hAnsi="Sylfaen" w:cs="Sylfaen"/>
          <w:color w:val="26282A"/>
          <w:sz w:val="20"/>
          <w:szCs w:val="18"/>
          <w:lang w:val="ka-GE" w:eastAsia="ru-RU"/>
        </w:rPr>
        <w:t>ა</w:t>
      </w:r>
      <w:r w:rsidR="00142E9F" w:rsidRPr="00EF5309">
        <w:rPr>
          <w:rFonts w:ascii="Sylfaen" w:eastAsia="Times New Roman" w:hAnsi="Sylfaen" w:cs="Sylfaen"/>
          <w:color w:val="26282A"/>
          <w:sz w:val="20"/>
          <w:szCs w:val="18"/>
          <w:lang w:val="ka-GE" w:eastAsia="ru-RU"/>
        </w:rPr>
        <w:t>თ</w:t>
      </w:r>
      <w:r w:rsidR="00142E9F" w:rsidRPr="00EF5309">
        <w:rPr>
          <w:rFonts w:eastAsia="Times New Roman" w:cstheme="minorHAnsi"/>
          <w:color w:val="26282A"/>
          <w:sz w:val="20"/>
          <w:szCs w:val="18"/>
          <w:lang w:val="ka-GE" w:eastAsia="ru-RU"/>
        </w:rPr>
        <w:t xml:space="preserve">, 2017 </w:t>
      </w:r>
      <w:r w:rsidR="00142E9F" w:rsidRPr="00EF5309">
        <w:rPr>
          <w:rFonts w:ascii="Sylfaen" w:eastAsia="Times New Roman" w:hAnsi="Sylfaen" w:cs="Sylfaen"/>
          <w:color w:val="26282A"/>
          <w:sz w:val="20"/>
          <w:szCs w:val="18"/>
          <w:lang w:val="ka-GE" w:eastAsia="ru-RU"/>
        </w:rPr>
        <w:t>წლის</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მაისში</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საქართველოს</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პარლამენტის</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მიერ</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დამტკიცებული</w:t>
      </w:r>
      <w:r w:rsidR="00142E9F" w:rsidRPr="00EF5309">
        <w:rPr>
          <w:rFonts w:eastAsia="Times New Roman" w:cstheme="minorHAnsi"/>
          <w:color w:val="26282A"/>
          <w:sz w:val="20"/>
          <w:szCs w:val="18"/>
          <w:lang w:val="ka-GE" w:eastAsia="ru-RU"/>
        </w:rPr>
        <w:t xml:space="preserve"> </w:t>
      </w:r>
      <w:r w:rsidR="00142E9F" w:rsidRPr="00EF5309">
        <w:rPr>
          <w:rFonts w:ascii="Calibri" w:eastAsia="Times New Roman" w:hAnsi="Calibri" w:cs="Calibri"/>
          <w:color w:val="26282A"/>
          <w:sz w:val="20"/>
          <w:szCs w:val="18"/>
          <w:lang w:val="ka-GE" w:eastAsia="ru-RU"/>
        </w:rPr>
        <w:t>„</w:t>
      </w:r>
      <w:r w:rsidR="00142E9F" w:rsidRPr="00EF5309">
        <w:rPr>
          <w:rFonts w:ascii="Sylfaen" w:eastAsia="Times New Roman" w:hAnsi="Sylfaen" w:cs="Sylfaen"/>
          <w:color w:val="26282A"/>
          <w:sz w:val="20"/>
          <w:szCs w:val="18"/>
          <w:lang w:val="ka-GE" w:eastAsia="ru-RU"/>
        </w:rPr>
        <w:t>თამბაქოს</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კონტროლის</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შესახე</w:t>
      </w:r>
      <w:r w:rsidR="00E146BF" w:rsidRPr="00EF5309">
        <w:rPr>
          <w:rFonts w:ascii="Sylfaen" w:eastAsia="Times New Roman" w:hAnsi="Sylfaen" w:cs="Sylfaen"/>
          <w:color w:val="26282A"/>
          <w:sz w:val="20"/>
          <w:szCs w:val="18"/>
          <w:lang w:val="ka-GE" w:eastAsia="ru-RU"/>
        </w:rPr>
        <w:t>ბ</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კანონში</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ცვლილების</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თანახმად</w:t>
      </w:r>
      <w:r w:rsidR="00142E9F" w:rsidRPr="00EF5309">
        <w:rPr>
          <w:rFonts w:eastAsia="Times New Roman" w:cstheme="minorHAnsi"/>
          <w:color w:val="26282A"/>
          <w:sz w:val="20"/>
          <w:szCs w:val="18"/>
          <w:lang w:val="ka-GE" w:eastAsia="ru-RU"/>
        </w:rPr>
        <w:t xml:space="preserve">, 2018 </w:t>
      </w:r>
      <w:r w:rsidR="00142E9F" w:rsidRPr="00EF5309">
        <w:rPr>
          <w:rFonts w:ascii="Sylfaen" w:eastAsia="Times New Roman" w:hAnsi="Sylfaen" w:cs="Sylfaen"/>
          <w:color w:val="26282A"/>
          <w:sz w:val="20"/>
          <w:szCs w:val="18"/>
          <w:lang w:val="ka-GE" w:eastAsia="ru-RU"/>
        </w:rPr>
        <w:t>წლის</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პირველი</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სექტემბრიდან</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სავალდებულო</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გახდება</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თამბაქოს</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ნაწარმის</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შეფუთვებზე</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გრაფიკული</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სამედიცინო</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გაფრთხილებების</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ე</w:t>
      </w:r>
      <w:r w:rsidR="00142E9F" w:rsidRPr="00EF5309">
        <w:rPr>
          <w:rFonts w:eastAsia="Times New Roman" w:cstheme="minorHAnsi"/>
          <w:color w:val="26282A"/>
          <w:sz w:val="20"/>
          <w:szCs w:val="18"/>
          <w:lang w:val="ka-GE" w:eastAsia="ru-RU"/>
        </w:rPr>
        <w:t>.</w:t>
      </w:r>
      <w:r w:rsidR="00142E9F" w:rsidRPr="00EF5309">
        <w:rPr>
          <w:rFonts w:ascii="Sylfaen" w:eastAsia="Times New Roman" w:hAnsi="Sylfaen" w:cs="Sylfaen"/>
          <w:color w:val="26282A"/>
          <w:sz w:val="20"/>
          <w:szCs w:val="18"/>
          <w:lang w:val="ka-GE" w:eastAsia="ru-RU"/>
        </w:rPr>
        <w:t>წ</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პიქტოგრამების</w:t>
      </w:r>
      <w:r w:rsidR="00142E9F" w:rsidRPr="00EF5309">
        <w:rPr>
          <w:rFonts w:eastAsia="Times New Roman" w:cstheme="minorHAnsi"/>
          <w:color w:val="26282A"/>
          <w:sz w:val="20"/>
          <w:szCs w:val="18"/>
          <w:lang w:val="ka-GE" w:eastAsia="ru-RU"/>
        </w:rPr>
        <w:t xml:space="preserve">) </w:t>
      </w:r>
      <w:r w:rsidR="00142E9F" w:rsidRPr="00EF5309">
        <w:rPr>
          <w:rFonts w:ascii="Sylfaen" w:eastAsia="Times New Roman" w:hAnsi="Sylfaen" w:cs="Sylfaen"/>
          <w:color w:val="26282A"/>
          <w:sz w:val="20"/>
          <w:szCs w:val="18"/>
          <w:lang w:val="ka-GE" w:eastAsia="ru-RU"/>
        </w:rPr>
        <w:t>დატანა</w:t>
      </w:r>
      <w:r w:rsidR="00142E9F" w:rsidRPr="00EF5309">
        <w:rPr>
          <w:rFonts w:eastAsia="Times New Roman" w:cstheme="minorHAnsi"/>
          <w:color w:val="26282A"/>
          <w:sz w:val="20"/>
          <w:szCs w:val="18"/>
          <w:lang w:val="ka-GE" w:eastAsia="ru-RU"/>
        </w:rPr>
        <w:t xml:space="preserve">. </w:t>
      </w:r>
      <w:r w:rsidR="005054F2" w:rsidRPr="00EF5309">
        <w:rPr>
          <w:rFonts w:ascii="Sylfaen" w:hAnsi="Sylfaen" w:cs="Sylfaen"/>
          <w:sz w:val="20"/>
          <w:szCs w:val="24"/>
          <w:lang w:val="ka-GE"/>
        </w:rPr>
        <w:t>შესაბამისი</w:t>
      </w:r>
      <w:r w:rsidR="005054F2" w:rsidRPr="00EF5309">
        <w:rPr>
          <w:rFonts w:cstheme="minorHAnsi"/>
          <w:sz w:val="20"/>
          <w:szCs w:val="24"/>
          <w:lang w:val="ka-GE"/>
        </w:rPr>
        <w:t xml:space="preserve"> </w:t>
      </w:r>
      <w:r w:rsidR="005054F2" w:rsidRPr="00EF5309">
        <w:rPr>
          <w:rFonts w:ascii="Sylfaen" w:hAnsi="Sylfaen" w:cs="Sylfaen"/>
          <w:sz w:val="20"/>
          <w:szCs w:val="24"/>
          <w:lang w:val="ka-GE"/>
        </w:rPr>
        <w:t>სამართლებრივი</w:t>
      </w:r>
      <w:r w:rsidR="005054F2" w:rsidRPr="00EF5309">
        <w:rPr>
          <w:rFonts w:cstheme="minorHAnsi"/>
          <w:sz w:val="20"/>
          <w:szCs w:val="24"/>
          <w:lang w:val="ka-GE"/>
        </w:rPr>
        <w:t xml:space="preserve"> </w:t>
      </w:r>
      <w:r w:rsidR="005054F2" w:rsidRPr="00EF5309">
        <w:rPr>
          <w:rFonts w:ascii="Sylfaen" w:hAnsi="Sylfaen" w:cs="Sylfaen"/>
          <w:sz w:val="20"/>
          <w:szCs w:val="24"/>
          <w:lang w:val="ka-GE"/>
        </w:rPr>
        <w:t>დოკუმენტის</w:t>
      </w:r>
      <w:r w:rsidR="005054F2" w:rsidRPr="00EF5309">
        <w:rPr>
          <w:rFonts w:cstheme="minorHAnsi"/>
          <w:sz w:val="20"/>
          <w:szCs w:val="24"/>
          <w:lang w:val="ka-GE"/>
        </w:rPr>
        <w:t xml:space="preserve"> </w:t>
      </w:r>
      <w:r w:rsidR="005054F2" w:rsidRPr="00EF5309">
        <w:rPr>
          <w:rFonts w:ascii="Sylfaen" w:hAnsi="Sylfaen" w:cs="Sylfaen"/>
          <w:sz w:val="20"/>
          <w:szCs w:val="24"/>
          <w:lang w:val="ka-GE"/>
        </w:rPr>
        <w:t>მომზადების</w:t>
      </w:r>
      <w:r w:rsidR="005054F2" w:rsidRPr="00EF5309">
        <w:rPr>
          <w:rFonts w:cstheme="minorHAnsi"/>
          <w:sz w:val="20"/>
          <w:szCs w:val="24"/>
          <w:lang w:val="ka-GE"/>
        </w:rPr>
        <w:t xml:space="preserve"> </w:t>
      </w:r>
      <w:r w:rsidR="005054F2" w:rsidRPr="00EF5309">
        <w:rPr>
          <w:rFonts w:ascii="Sylfaen" w:hAnsi="Sylfaen" w:cs="Sylfaen"/>
          <w:sz w:val="20"/>
          <w:szCs w:val="24"/>
          <w:lang w:val="ka-GE"/>
        </w:rPr>
        <w:t>ვალდებულება</w:t>
      </w:r>
      <w:r w:rsidR="005054F2" w:rsidRPr="00EF5309">
        <w:rPr>
          <w:rFonts w:cstheme="minorHAnsi"/>
          <w:sz w:val="20"/>
          <w:szCs w:val="24"/>
          <w:lang w:val="ka-GE"/>
        </w:rPr>
        <w:t xml:space="preserve"> „</w:t>
      </w:r>
      <w:r w:rsidR="005054F2" w:rsidRPr="00EF5309">
        <w:rPr>
          <w:rFonts w:ascii="Sylfaen" w:hAnsi="Sylfaen" w:cs="Sylfaen"/>
          <w:sz w:val="20"/>
          <w:szCs w:val="24"/>
          <w:lang w:val="ka-GE"/>
        </w:rPr>
        <w:t>კანონის</w:t>
      </w:r>
      <w:r w:rsidR="005054F2" w:rsidRPr="00EF5309">
        <w:rPr>
          <w:rFonts w:cstheme="minorHAnsi"/>
          <w:sz w:val="20"/>
          <w:szCs w:val="24"/>
          <w:lang w:val="ka-GE"/>
        </w:rPr>
        <w:t xml:space="preserve"> </w:t>
      </w:r>
      <w:r w:rsidR="005054F2" w:rsidRPr="00EF5309">
        <w:rPr>
          <w:rFonts w:ascii="Sylfaen" w:hAnsi="Sylfaen" w:cs="Sylfaen"/>
          <w:sz w:val="20"/>
          <w:szCs w:val="24"/>
          <w:lang w:val="ka-GE"/>
        </w:rPr>
        <w:t>თამბაქოს</w:t>
      </w:r>
      <w:r w:rsidR="005054F2" w:rsidRPr="00EF5309">
        <w:rPr>
          <w:rFonts w:cstheme="minorHAnsi"/>
          <w:sz w:val="20"/>
          <w:szCs w:val="24"/>
          <w:lang w:val="ka-GE"/>
        </w:rPr>
        <w:t xml:space="preserve"> </w:t>
      </w:r>
      <w:r w:rsidR="005054F2" w:rsidRPr="00EF5309">
        <w:rPr>
          <w:rFonts w:ascii="Sylfaen" w:hAnsi="Sylfaen" w:cs="Sylfaen"/>
          <w:sz w:val="20"/>
          <w:szCs w:val="24"/>
          <w:lang w:val="ka-GE"/>
        </w:rPr>
        <w:t>კონტროლის</w:t>
      </w:r>
      <w:r w:rsidR="005054F2" w:rsidRPr="00EF5309">
        <w:rPr>
          <w:rFonts w:cstheme="minorHAnsi"/>
          <w:sz w:val="20"/>
          <w:szCs w:val="24"/>
          <w:lang w:val="ka-GE"/>
        </w:rPr>
        <w:t xml:space="preserve"> </w:t>
      </w:r>
      <w:r w:rsidR="005054F2" w:rsidRPr="00EF5309">
        <w:rPr>
          <w:rFonts w:ascii="Sylfaen" w:hAnsi="Sylfaen" w:cs="Sylfaen"/>
          <w:sz w:val="20"/>
          <w:szCs w:val="24"/>
          <w:lang w:val="ka-GE"/>
        </w:rPr>
        <w:t>შესახებ</w:t>
      </w:r>
      <w:r w:rsidR="005054F2" w:rsidRPr="00EF5309">
        <w:rPr>
          <w:rFonts w:cstheme="minorHAnsi"/>
          <w:sz w:val="20"/>
          <w:szCs w:val="24"/>
          <w:lang w:val="ka-GE"/>
        </w:rPr>
        <w:t xml:space="preserve">“ </w:t>
      </w:r>
      <w:r w:rsidR="005054F2" w:rsidRPr="00EF5309">
        <w:rPr>
          <w:rFonts w:ascii="Sylfaen" w:hAnsi="Sylfaen" w:cs="Sylfaen"/>
          <w:sz w:val="20"/>
          <w:szCs w:val="24"/>
          <w:lang w:val="ka-GE"/>
        </w:rPr>
        <w:t>მიხედვით</w:t>
      </w:r>
      <w:r w:rsidR="005054F2" w:rsidRPr="00EF5309">
        <w:rPr>
          <w:rFonts w:cstheme="minorHAnsi"/>
          <w:sz w:val="20"/>
          <w:szCs w:val="24"/>
          <w:lang w:val="ka-GE"/>
        </w:rPr>
        <w:t xml:space="preserve"> </w:t>
      </w:r>
      <w:r w:rsidR="005054F2" w:rsidRPr="00EF5309">
        <w:rPr>
          <w:rFonts w:ascii="Sylfaen" w:hAnsi="Sylfaen" w:cs="Sylfaen"/>
          <w:sz w:val="20"/>
          <w:szCs w:val="24"/>
          <w:lang w:val="ka-GE"/>
        </w:rPr>
        <w:t>აკისრია</w:t>
      </w:r>
      <w:r w:rsidR="005054F2" w:rsidRPr="00EF5309">
        <w:rPr>
          <w:rFonts w:cstheme="minorHAnsi"/>
          <w:sz w:val="20"/>
          <w:szCs w:val="24"/>
          <w:lang w:val="ka-GE"/>
        </w:rPr>
        <w:t xml:space="preserve"> </w:t>
      </w:r>
      <w:r w:rsidR="005054F2" w:rsidRPr="00EF5309">
        <w:rPr>
          <w:rFonts w:ascii="Sylfaen" w:hAnsi="Sylfaen" w:cs="Sylfaen"/>
          <w:sz w:val="20"/>
          <w:szCs w:val="24"/>
          <w:lang w:val="ka-GE"/>
        </w:rPr>
        <w:t>საქართველოს</w:t>
      </w:r>
      <w:r w:rsidR="005054F2" w:rsidRPr="00EF5309">
        <w:rPr>
          <w:rFonts w:cstheme="minorHAnsi"/>
          <w:sz w:val="20"/>
          <w:szCs w:val="24"/>
          <w:lang w:val="ka-GE"/>
        </w:rPr>
        <w:t xml:space="preserve"> </w:t>
      </w:r>
      <w:r w:rsidR="005054F2" w:rsidRPr="00EF5309">
        <w:rPr>
          <w:rFonts w:ascii="Sylfaen" w:hAnsi="Sylfaen" w:cs="Sylfaen"/>
          <w:sz w:val="20"/>
          <w:szCs w:val="24"/>
          <w:lang w:val="ka-GE"/>
        </w:rPr>
        <w:t>შრომის</w:t>
      </w:r>
      <w:r w:rsidR="005054F2" w:rsidRPr="00EF5309">
        <w:rPr>
          <w:rFonts w:cstheme="minorHAnsi"/>
          <w:sz w:val="20"/>
          <w:szCs w:val="24"/>
          <w:lang w:val="ka-GE"/>
        </w:rPr>
        <w:t xml:space="preserve">, </w:t>
      </w:r>
      <w:r w:rsidR="005054F2" w:rsidRPr="00EF5309">
        <w:rPr>
          <w:rFonts w:ascii="Sylfaen" w:hAnsi="Sylfaen" w:cs="Sylfaen"/>
          <w:sz w:val="20"/>
          <w:szCs w:val="24"/>
          <w:lang w:val="ka-GE"/>
        </w:rPr>
        <w:t>ჯანმრთელობისა</w:t>
      </w:r>
      <w:r w:rsidR="005054F2" w:rsidRPr="00EF5309">
        <w:rPr>
          <w:rFonts w:cstheme="minorHAnsi"/>
          <w:sz w:val="20"/>
          <w:szCs w:val="24"/>
          <w:lang w:val="ka-GE"/>
        </w:rPr>
        <w:t xml:space="preserve"> </w:t>
      </w:r>
      <w:r w:rsidR="005054F2" w:rsidRPr="00EF5309">
        <w:rPr>
          <w:rFonts w:ascii="Sylfaen" w:hAnsi="Sylfaen" w:cs="Sylfaen"/>
          <w:sz w:val="20"/>
          <w:szCs w:val="24"/>
          <w:lang w:val="ka-GE"/>
        </w:rPr>
        <w:t>და</w:t>
      </w:r>
      <w:r w:rsidR="005054F2" w:rsidRPr="00EF5309">
        <w:rPr>
          <w:rFonts w:cstheme="minorHAnsi"/>
          <w:sz w:val="20"/>
          <w:szCs w:val="24"/>
          <w:lang w:val="ka-GE"/>
        </w:rPr>
        <w:t xml:space="preserve"> </w:t>
      </w:r>
      <w:r w:rsidR="005054F2" w:rsidRPr="00EF5309">
        <w:rPr>
          <w:rFonts w:ascii="Sylfaen" w:hAnsi="Sylfaen" w:cs="Sylfaen"/>
          <w:sz w:val="20"/>
          <w:szCs w:val="24"/>
          <w:lang w:val="ka-GE"/>
        </w:rPr>
        <w:t>სოციალური</w:t>
      </w:r>
      <w:r w:rsidR="005054F2" w:rsidRPr="00EF5309">
        <w:rPr>
          <w:rFonts w:cstheme="minorHAnsi"/>
          <w:sz w:val="20"/>
          <w:szCs w:val="24"/>
          <w:lang w:val="ka-GE"/>
        </w:rPr>
        <w:t xml:space="preserve"> </w:t>
      </w:r>
      <w:r w:rsidR="005054F2" w:rsidRPr="00EF5309">
        <w:rPr>
          <w:rFonts w:ascii="Sylfaen" w:hAnsi="Sylfaen" w:cs="Sylfaen"/>
          <w:sz w:val="20"/>
          <w:szCs w:val="24"/>
          <w:lang w:val="ka-GE"/>
        </w:rPr>
        <w:t>დაცვის</w:t>
      </w:r>
      <w:r w:rsidR="005054F2" w:rsidRPr="00EF5309">
        <w:rPr>
          <w:rFonts w:cstheme="minorHAnsi"/>
          <w:sz w:val="20"/>
          <w:szCs w:val="24"/>
          <w:lang w:val="ka-GE"/>
        </w:rPr>
        <w:t xml:space="preserve"> </w:t>
      </w:r>
      <w:r w:rsidR="005054F2" w:rsidRPr="00EF5309">
        <w:rPr>
          <w:rFonts w:ascii="Sylfaen" w:hAnsi="Sylfaen" w:cs="Sylfaen"/>
          <w:sz w:val="20"/>
          <w:szCs w:val="24"/>
          <w:lang w:val="ka-GE"/>
        </w:rPr>
        <w:t>სამინისტროს</w:t>
      </w:r>
      <w:r w:rsidR="005054F2" w:rsidRPr="00EF5309">
        <w:rPr>
          <w:rFonts w:cstheme="minorHAnsi"/>
          <w:sz w:val="20"/>
          <w:szCs w:val="24"/>
          <w:lang w:val="ka-GE"/>
        </w:rPr>
        <w:t xml:space="preserve">, </w:t>
      </w:r>
      <w:r w:rsidR="005054F2" w:rsidRPr="00EF5309">
        <w:rPr>
          <w:rFonts w:ascii="Sylfaen" w:hAnsi="Sylfaen" w:cs="Sylfaen"/>
          <w:sz w:val="20"/>
          <w:szCs w:val="24"/>
          <w:lang w:val="ka-GE"/>
        </w:rPr>
        <w:t>ხოლო</w:t>
      </w:r>
      <w:r w:rsidR="005054F2" w:rsidRPr="00EF5309">
        <w:rPr>
          <w:rFonts w:cstheme="minorHAnsi"/>
          <w:sz w:val="20"/>
          <w:szCs w:val="24"/>
          <w:lang w:val="ka-GE"/>
        </w:rPr>
        <w:t xml:space="preserve"> </w:t>
      </w:r>
      <w:r w:rsidR="005054F2" w:rsidRPr="00EF5309">
        <w:rPr>
          <w:rFonts w:ascii="Sylfaen" w:hAnsi="Sylfaen" w:cs="Sylfaen"/>
          <w:sz w:val="20"/>
          <w:szCs w:val="24"/>
          <w:lang w:val="ka-GE"/>
        </w:rPr>
        <w:t>შემდეგ</w:t>
      </w:r>
      <w:r w:rsidR="005054F2" w:rsidRPr="00EF5309">
        <w:rPr>
          <w:rFonts w:cstheme="minorHAnsi"/>
          <w:sz w:val="20"/>
          <w:szCs w:val="24"/>
          <w:lang w:val="ka-GE"/>
        </w:rPr>
        <w:t xml:space="preserve"> </w:t>
      </w:r>
      <w:r w:rsidRPr="00EF5309">
        <w:rPr>
          <w:rFonts w:ascii="Sylfaen" w:hAnsi="Sylfaen" w:cs="Sylfaen"/>
          <w:sz w:val="20"/>
          <w:szCs w:val="24"/>
          <w:lang w:val="ka-GE"/>
        </w:rPr>
        <w:t>სამედიცინო</w:t>
      </w:r>
      <w:r w:rsidRPr="00EF5309">
        <w:rPr>
          <w:rFonts w:cstheme="minorHAnsi"/>
          <w:sz w:val="20"/>
          <w:szCs w:val="24"/>
          <w:lang w:val="ka-GE"/>
        </w:rPr>
        <w:t xml:space="preserve"> </w:t>
      </w:r>
      <w:r w:rsidRPr="00EF5309">
        <w:rPr>
          <w:rFonts w:ascii="Sylfaen" w:hAnsi="Sylfaen" w:cs="Sylfaen"/>
          <w:sz w:val="20"/>
          <w:szCs w:val="24"/>
          <w:lang w:val="ka-GE"/>
        </w:rPr>
        <w:t>გაფრთხილების</w:t>
      </w:r>
      <w:r w:rsidRPr="00EF5309">
        <w:rPr>
          <w:rFonts w:cstheme="minorHAnsi"/>
          <w:sz w:val="20"/>
          <w:szCs w:val="24"/>
          <w:lang w:val="ka-GE"/>
        </w:rPr>
        <w:t xml:space="preserve"> </w:t>
      </w:r>
      <w:r w:rsidRPr="00EF5309">
        <w:rPr>
          <w:rFonts w:ascii="Sylfaen" w:hAnsi="Sylfaen" w:cs="Sylfaen"/>
          <w:sz w:val="20"/>
          <w:szCs w:val="24"/>
          <w:lang w:val="ka-GE"/>
        </w:rPr>
        <w:t>ნიმუშებს</w:t>
      </w:r>
      <w:r w:rsidRPr="00EF5309">
        <w:rPr>
          <w:rFonts w:cstheme="minorHAnsi"/>
          <w:sz w:val="20"/>
          <w:szCs w:val="24"/>
          <w:lang w:val="ka-GE"/>
        </w:rPr>
        <w:t xml:space="preserve"> </w:t>
      </w:r>
      <w:r w:rsidRPr="00EF5309">
        <w:rPr>
          <w:rFonts w:ascii="Sylfaen" w:hAnsi="Sylfaen" w:cs="Sylfaen"/>
          <w:sz w:val="20"/>
          <w:szCs w:val="24"/>
          <w:lang w:val="ka-GE"/>
        </w:rPr>
        <w:t>ამტკიცებს</w:t>
      </w:r>
      <w:r w:rsidRPr="00EF5309">
        <w:rPr>
          <w:rFonts w:cstheme="minorHAnsi"/>
          <w:sz w:val="20"/>
          <w:szCs w:val="24"/>
          <w:lang w:val="ka-GE"/>
        </w:rPr>
        <w:t xml:space="preserve"> </w:t>
      </w:r>
      <w:r w:rsidRPr="00EF5309">
        <w:rPr>
          <w:rFonts w:ascii="Sylfaen" w:hAnsi="Sylfaen" w:cs="Sylfaen"/>
          <w:sz w:val="20"/>
          <w:szCs w:val="24"/>
          <w:lang w:val="ka-GE"/>
        </w:rPr>
        <w:t>საქართველოს</w:t>
      </w:r>
      <w:r w:rsidRPr="00EF5309">
        <w:rPr>
          <w:rFonts w:cstheme="minorHAnsi"/>
          <w:sz w:val="20"/>
          <w:szCs w:val="24"/>
          <w:lang w:val="ka-GE"/>
        </w:rPr>
        <w:t xml:space="preserve"> </w:t>
      </w:r>
      <w:r w:rsidRPr="00EF5309">
        <w:rPr>
          <w:rFonts w:ascii="Sylfaen" w:hAnsi="Sylfaen" w:cs="Sylfaen"/>
          <w:sz w:val="20"/>
          <w:szCs w:val="24"/>
          <w:lang w:val="ka-GE"/>
        </w:rPr>
        <w:t>მთავრობა</w:t>
      </w:r>
      <w:r w:rsidR="005054F2" w:rsidRPr="00EF5309">
        <w:rPr>
          <w:rFonts w:cstheme="minorHAnsi"/>
          <w:sz w:val="20"/>
          <w:szCs w:val="24"/>
          <w:lang w:val="ka-GE"/>
        </w:rPr>
        <w:t>.</w:t>
      </w:r>
    </w:p>
    <w:p w:rsidR="00142E9F" w:rsidRPr="00EF5309" w:rsidRDefault="00142E9F" w:rsidP="00E146BF">
      <w:pPr>
        <w:shd w:val="clear" w:color="auto" w:fill="FFFFFF"/>
        <w:spacing w:after="120" w:line="240" w:lineRule="auto"/>
        <w:jc w:val="both"/>
        <w:rPr>
          <w:rFonts w:eastAsia="Times New Roman" w:cstheme="minorHAnsi"/>
          <w:color w:val="26282A"/>
          <w:sz w:val="20"/>
          <w:szCs w:val="18"/>
          <w:lang w:val="ka-GE" w:eastAsia="ru-RU"/>
        </w:rPr>
      </w:pPr>
      <w:r w:rsidRPr="00EF5309">
        <w:rPr>
          <w:rFonts w:ascii="Sylfaen" w:eastAsia="Times New Roman" w:hAnsi="Sylfaen" w:cs="Sylfaen"/>
          <w:color w:val="26282A"/>
          <w:sz w:val="20"/>
          <w:szCs w:val="18"/>
          <w:lang w:val="ka-GE" w:eastAsia="ru-RU"/>
        </w:rPr>
        <w:t>იმისათვის</w:t>
      </w:r>
      <w:r w:rsidRPr="00EF5309">
        <w:rPr>
          <w:rFonts w:eastAsia="Times New Roman" w:cstheme="minorHAnsi"/>
          <w:color w:val="26282A"/>
          <w:sz w:val="20"/>
          <w:szCs w:val="18"/>
          <w:lang w:val="ka-GE" w:eastAsia="ru-RU"/>
        </w:rPr>
        <w:t xml:space="preserve">, </w:t>
      </w:r>
      <w:r w:rsidR="005E02D5" w:rsidRPr="00EF5309">
        <w:rPr>
          <w:rFonts w:ascii="Sylfaen" w:eastAsia="Times New Roman" w:hAnsi="Sylfaen" w:cs="Sylfaen"/>
          <w:color w:val="26282A"/>
          <w:sz w:val="20"/>
          <w:szCs w:val="18"/>
          <w:lang w:val="ka-GE" w:eastAsia="ru-RU"/>
        </w:rPr>
        <w:t>რომ</w:t>
      </w:r>
      <w:r w:rsidR="005E02D5"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ამგვარი</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სამედიცინო</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გაფრთხილებებით</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მიღებული</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საზოგადოებრივი</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ჯანმრთელობის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ეფექტი</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მაქსიმუმამდე</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გაიზარდოს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საქართველოში</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მსგავსად</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ბევრი</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სხვა</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ქვეყნისა</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სასურველია</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დაინერგოს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ყველაზე</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წამყვანი</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სახელმწიფოების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მიერ</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შემუშავებული</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და</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დანერგილი</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უახლესი</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გრაფიკული</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გამოსახულებები</w:t>
      </w:r>
      <w:r w:rsidRPr="00EF5309">
        <w:rPr>
          <w:rFonts w:eastAsia="Times New Roman" w:cstheme="minorHAnsi"/>
          <w:color w:val="26282A"/>
          <w:sz w:val="20"/>
          <w:szCs w:val="18"/>
          <w:lang w:val="ka-GE" w:eastAsia="ru-RU"/>
        </w:rPr>
        <w:t>.</w:t>
      </w:r>
      <w:r w:rsidR="00184E3C">
        <w:rPr>
          <w:rFonts w:ascii="Sylfaen" w:eastAsia="Times New Roman" w:hAnsi="Sylfaen" w:cstheme="minorHAnsi"/>
          <w:color w:val="26282A"/>
          <w:sz w:val="20"/>
          <w:szCs w:val="18"/>
          <w:lang w:val="ka-GE" w:eastAsia="ru-RU"/>
        </w:rPr>
        <w:t xml:space="preserve"> ამიტომ, </w:t>
      </w:r>
      <w:r w:rsidRPr="00EF5309">
        <w:rPr>
          <w:rFonts w:ascii="Sylfaen" w:eastAsia="Times New Roman" w:hAnsi="Sylfaen" w:cs="Sylfaen"/>
          <w:color w:val="26282A"/>
          <w:sz w:val="20"/>
          <w:szCs w:val="18"/>
          <w:lang w:val="ka-GE" w:eastAsia="ru-RU"/>
        </w:rPr>
        <w:t>ჯანმრთელობის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მსოფლიო</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ორგანიზაციის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ჯანმო</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ევროპის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რეგიონულ</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ოფისსა</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და</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თამბაქოს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ჩარჩო</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კონვენციის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სამდივნოსთან</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შესაბამისი</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კონსულტაციის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გავლის</w:t>
      </w:r>
      <w:r w:rsidRPr="00EF5309">
        <w:rPr>
          <w:rFonts w:eastAsia="Times New Roman" w:cstheme="minorHAnsi"/>
          <w:color w:val="26282A"/>
          <w:sz w:val="20"/>
          <w:szCs w:val="18"/>
          <w:lang w:val="ka-GE" w:eastAsia="ru-RU"/>
        </w:rPr>
        <w:t xml:space="preserve"> </w:t>
      </w:r>
      <w:r w:rsidR="00184E3C">
        <w:rPr>
          <w:rFonts w:ascii="Sylfaen" w:eastAsia="Times New Roman" w:hAnsi="Sylfaen" w:cstheme="minorHAnsi"/>
          <w:color w:val="26282A"/>
          <w:sz w:val="20"/>
          <w:szCs w:val="18"/>
          <w:lang w:val="ka-GE" w:eastAsia="ru-RU"/>
        </w:rPr>
        <w:t xml:space="preserve">და სამინისტროსთან შეთანხმების </w:t>
      </w:r>
      <w:r w:rsidRPr="00EF5309">
        <w:rPr>
          <w:rFonts w:ascii="Sylfaen" w:eastAsia="Times New Roman" w:hAnsi="Sylfaen" w:cs="Sylfaen"/>
          <w:color w:val="26282A"/>
          <w:sz w:val="20"/>
          <w:szCs w:val="18"/>
          <w:lang w:val="ka-GE" w:eastAsia="ru-RU"/>
        </w:rPr>
        <w:t>შემდეგ</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გადა</w:t>
      </w:r>
      <w:r w:rsidR="00184E3C">
        <w:rPr>
          <w:rFonts w:ascii="Sylfaen" w:eastAsia="Times New Roman" w:hAnsi="Sylfaen" w:cs="Sylfaen"/>
          <w:color w:val="26282A"/>
          <w:sz w:val="20"/>
          <w:szCs w:val="18"/>
          <w:lang w:val="ka-GE" w:eastAsia="ru-RU"/>
        </w:rPr>
        <w:t>ვ</w:t>
      </w:r>
      <w:r w:rsidRPr="00EF5309">
        <w:rPr>
          <w:rFonts w:ascii="Sylfaen" w:eastAsia="Times New Roman" w:hAnsi="Sylfaen" w:cs="Sylfaen"/>
          <w:color w:val="26282A"/>
          <w:sz w:val="20"/>
          <w:szCs w:val="18"/>
          <w:lang w:val="ka-GE" w:eastAsia="ru-RU"/>
        </w:rPr>
        <w:t>წყ</w:t>
      </w:r>
      <w:r w:rsidR="00184E3C">
        <w:rPr>
          <w:rFonts w:ascii="Sylfaen" w:eastAsia="Times New Roman" w:hAnsi="Sylfaen" w:cs="Sylfaen"/>
          <w:color w:val="26282A"/>
          <w:sz w:val="20"/>
          <w:szCs w:val="18"/>
          <w:lang w:val="ka-GE" w:eastAsia="ru-RU"/>
        </w:rPr>
        <w:t>ვიტეთ</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რომ</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გრაფიკული</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სამედიცინო</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გაფრთხილებების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გამოყენების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უფლება</w:t>
      </w:r>
      <w:r w:rsidRPr="00EF5309">
        <w:rPr>
          <w:rFonts w:eastAsia="Times New Roman" w:cstheme="minorHAnsi"/>
          <w:color w:val="26282A"/>
          <w:sz w:val="20"/>
          <w:szCs w:val="18"/>
          <w:lang w:val="ka-GE" w:eastAsia="ru-RU"/>
        </w:rPr>
        <w:t xml:space="preserve"> </w:t>
      </w:r>
      <w:r w:rsidR="00184E3C">
        <w:rPr>
          <w:rFonts w:ascii="Sylfaen" w:eastAsia="Times New Roman" w:hAnsi="Sylfaen" w:cstheme="minorHAnsi"/>
          <w:color w:val="26282A"/>
          <w:sz w:val="20"/>
          <w:szCs w:val="18"/>
          <w:lang w:val="ka-GE" w:eastAsia="ru-RU"/>
        </w:rPr>
        <w:t>გვ</w:t>
      </w:r>
      <w:r w:rsidRPr="00EF5309">
        <w:rPr>
          <w:rFonts w:ascii="Sylfaen" w:eastAsia="Times New Roman" w:hAnsi="Sylfaen" w:cs="Sylfaen"/>
          <w:color w:val="26282A"/>
          <w:sz w:val="20"/>
          <w:szCs w:val="18"/>
          <w:lang w:val="ka-GE" w:eastAsia="ru-RU"/>
        </w:rPr>
        <w:t>ეთხოვ</w:t>
      </w:r>
      <w:r w:rsidR="00184E3C">
        <w:rPr>
          <w:rFonts w:ascii="Sylfaen" w:eastAsia="Times New Roman" w:hAnsi="Sylfaen" w:cs="Sylfaen"/>
          <w:color w:val="26282A"/>
          <w:sz w:val="20"/>
          <w:szCs w:val="18"/>
          <w:lang w:val="ka-GE" w:eastAsia="ru-RU"/>
        </w:rPr>
        <w:t>ა</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ავსტრალიისა</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და</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კანადის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მთავრობებ</w:t>
      </w:r>
      <w:r w:rsidR="00184E3C">
        <w:rPr>
          <w:rFonts w:ascii="Sylfaen" w:eastAsia="Times New Roman" w:hAnsi="Sylfaen" w:cs="Sylfaen"/>
          <w:color w:val="26282A"/>
          <w:sz w:val="20"/>
          <w:szCs w:val="18"/>
          <w:lang w:val="ka-GE" w:eastAsia="ru-RU"/>
        </w:rPr>
        <w:t>ი</w:t>
      </w:r>
      <w:r w:rsidRPr="00EF5309">
        <w:rPr>
          <w:rFonts w:ascii="Sylfaen" w:eastAsia="Times New Roman" w:hAnsi="Sylfaen" w:cs="Sylfaen"/>
          <w:color w:val="26282A"/>
          <w:sz w:val="20"/>
          <w:szCs w:val="18"/>
          <w:lang w:val="ka-GE" w:eastAsia="ru-RU"/>
        </w:rPr>
        <w:t>ს</w:t>
      </w:r>
      <w:r w:rsidR="00184E3C">
        <w:rPr>
          <w:rFonts w:ascii="Sylfaen" w:eastAsia="Times New Roman" w:hAnsi="Sylfaen" w:cs="Sylfaen"/>
          <w:color w:val="26282A"/>
          <w:sz w:val="20"/>
          <w:szCs w:val="18"/>
          <w:lang w:val="ka-GE" w:eastAsia="ru-RU"/>
        </w:rPr>
        <w:t>ათვის</w:t>
      </w:r>
      <w:r w:rsidRPr="00EF5309">
        <w:rPr>
          <w:rFonts w:eastAsia="Times New Roman" w:cstheme="minorHAnsi"/>
          <w:color w:val="26282A"/>
          <w:sz w:val="20"/>
          <w:szCs w:val="18"/>
          <w:lang w:val="ka-GE" w:eastAsia="ru-RU"/>
        </w:rPr>
        <w:t>.</w:t>
      </w:r>
    </w:p>
    <w:p w:rsidR="006E6D71" w:rsidRDefault="00142E9F" w:rsidP="00E146BF">
      <w:pPr>
        <w:shd w:val="clear" w:color="auto" w:fill="FFFFFF"/>
        <w:spacing w:after="120" w:line="240" w:lineRule="auto"/>
        <w:jc w:val="both"/>
        <w:rPr>
          <w:rFonts w:ascii="Sylfaen" w:eastAsia="Times New Roman" w:hAnsi="Sylfaen" w:cstheme="minorHAnsi"/>
          <w:color w:val="26282A"/>
          <w:sz w:val="20"/>
          <w:szCs w:val="18"/>
          <w:lang w:val="ka-GE" w:eastAsia="ru-RU"/>
        </w:rPr>
      </w:pPr>
      <w:r w:rsidRPr="00EF5309">
        <w:rPr>
          <w:rFonts w:ascii="Sylfaen" w:eastAsia="Times New Roman" w:hAnsi="Sylfaen" w:cs="Sylfaen"/>
          <w:color w:val="26282A"/>
          <w:sz w:val="20"/>
          <w:szCs w:val="18"/>
          <w:lang w:val="ka-GE" w:eastAsia="ru-RU"/>
        </w:rPr>
        <w:t>ჯანმო</w:t>
      </w:r>
      <w:r w:rsidRPr="00EF5309">
        <w:rPr>
          <w:rFonts w:eastAsia="Times New Roman" w:cstheme="minorHAnsi"/>
          <w:color w:val="26282A"/>
          <w:sz w:val="20"/>
          <w:szCs w:val="18"/>
          <w:lang w:val="ka-GE" w:eastAsia="ru-RU"/>
        </w:rPr>
        <w:t>-</w:t>
      </w:r>
      <w:r w:rsidRPr="00EF5309">
        <w:rPr>
          <w:rFonts w:ascii="Sylfaen" w:eastAsia="Times New Roman" w:hAnsi="Sylfaen" w:cs="Sylfaen"/>
          <w:color w:val="26282A"/>
          <w:sz w:val="20"/>
          <w:szCs w:val="18"/>
          <w:lang w:val="ka-GE" w:eastAsia="ru-RU"/>
        </w:rPr>
        <w:t>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შუამდგომლობით</w:t>
      </w:r>
      <w:r w:rsidRPr="00EF5309">
        <w:rPr>
          <w:rFonts w:eastAsia="Times New Roman" w:cstheme="minorHAnsi"/>
          <w:color w:val="26282A"/>
          <w:sz w:val="20"/>
          <w:szCs w:val="18"/>
          <w:lang w:val="ka-GE" w:eastAsia="ru-RU"/>
        </w:rPr>
        <w:t xml:space="preserve"> </w:t>
      </w:r>
      <w:r w:rsidR="00184E3C">
        <w:rPr>
          <w:rFonts w:ascii="Sylfaen" w:eastAsia="Times New Roman" w:hAnsi="Sylfaen" w:cs="Sylfaen"/>
          <w:color w:val="26282A"/>
          <w:sz w:val="20"/>
          <w:szCs w:val="18"/>
          <w:lang w:val="ka-GE" w:eastAsia="ru-RU"/>
        </w:rPr>
        <w:t>დავუკავშირდით</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ავსტრალიის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მთავრობის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შესაბამის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უწყებას</w:t>
      </w:r>
      <w:r w:rsidRPr="00EF5309">
        <w:rPr>
          <w:rFonts w:eastAsia="Times New Roman" w:cstheme="minorHAnsi"/>
          <w:color w:val="26282A"/>
          <w:sz w:val="20"/>
          <w:szCs w:val="18"/>
          <w:lang w:val="ka-GE" w:eastAsia="ru-RU"/>
        </w:rPr>
        <w:t xml:space="preserve"> </w:t>
      </w:r>
      <w:r w:rsidRPr="00EF5309">
        <w:rPr>
          <w:rFonts w:ascii="Sylfaen" w:eastAsia="Times New Roman" w:hAnsi="Sylfaen" w:cs="Sylfaen"/>
          <w:color w:val="26282A"/>
          <w:sz w:val="20"/>
          <w:szCs w:val="18"/>
          <w:lang w:val="ka-GE" w:eastAsia="ru-RU"/>
        </w:rPr>
        <w:t>და</w:t>
      </w:r>
      <w:r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შე</w:t>
      </w:r>
      <w:r w:rsidR="00184E3C">
        <w:rPr>
          <w:rFonts w:ascii="Sylfaen" w:eastAsia="Times New Roman" w:hAnsi="Sylfaen" w:cs="Sylfaen"/>
          <w:color w:val="26282A"/>
          <w:sz w:val="20"/>
          <w:szCs w:val="18"/>
          <w:lang w:val="ka-GE" w:eastAsia="ru-RU"/>
        </w:rPr>
        <w:t>ვა</w:t>
      </w:r>
      <w:r w:rsidR="006E6D71" w:rsidRPr="00EF5309">
        <w:rPr>
          <w:rFonts w:ascii="Sylfaen" w:eastAsia="Times New Roman" w:hAnsi="Sylfaen" w:cs="Sylfaen"/>
          <w:color w:val="26282A"/>
          <w:sz w:val="20"/>
          <w:szCs w:val="18"/>
          <w:lang w:val="ka-GE" w:eastAsia="ru-RU"/>
        </w:rPr>
        <w:t>რჩ</w:t>
      </w:r>
      <w:r w:rsidR="00184E3C">
        <w:rPr>
          <w:rFonts w:ascii="Sylfaen" w:eastAsia="Times New Roman" w:hAnsi="Sylfaen" w:cs="Sylfaen"/>
          <w:color w:val="26282A"/>
          <w:sz w:val="20"/>
          <w:szCs w:val="18"/>
          <w:lang w:val="ka-GE" w:eastAsia="ru-RU"/>
        </w:rPr>
        <w:t>იეთ</w:t>
      </w:r>
      <w:r w:rsidR="006E6D71" w:rsidRPr="00EF5309">
        <w:rPr>
          <w:rFonts w:eastAsia="Times New Roman" w:cstheme="minorHAnsi"/>
          <w:color w:val="26282A"/>
          <w:sz w:val="20"/>
          <w:szCs w:val="18"/>
          <w:lang w:val="ka-GE" w:eastAsia="ru-RU"/>
        </w:rPr>
        <w:t xml:space="preserve"> 7 </w:t>
      </w:r>
      <w:r w:rsidR="006E6D71" w:rsidRPr="00EF5309">
        <w:rPr>
          <w:rFonts w:ascii="Sylfaen" w:eastAsia="Times New Roman" w:hAnsi="Sylfaen" w:cs="Sylfaen"/>
          <w:color w:val="26282A"/>
          <w:sz w:val="20"/>
          <w:szCs w:val="18"/>
          <w:lang w:val="ka-GE" w:eastAsia="ru-RU"/>
        </w:rPr>
        <w:t>გრაფიკული</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სამედიცინო</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გამოსახულება</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რომლებიც</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ყველაზე</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მეტად</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შეესაბამება</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საქართველოს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კონტექ</w:t>
      </w:r>
      <w:r w:rsidR="00E146BF" w:rsidRPr="00EF5309">
        <w:rPr>
          <w:rFonts w:ascii="Sylfaen" w:eastAsia="Times New Roman" w:hAnsi="Sylfaen" w:cs="Sylfaen"/>
          <w:color w:val="26282A"/>
          <w:sz w:val="20"/>
          <w:szCs w:val="18"/>
          <w:lang w:val="ka-GE" w:eastAsia="ru-RU"/>
        </w:rPr>
        <w:t>ს</w:t>
      </w:r>
      <w:r w:rsidR="006E6D71" w:rsidRPr="00EF5309">
        <w:rPr>
          <w:rFonts w:ascii="Sylfaen" w:eastAsia="Times New Roman" w:hAnsi="Sylfaen" w:cs="Sylfaen"/>
          <w:color w:val="26282A"/>
          <w:sz w:val="20"/>
          <w:szCs w:val="18"/>
          <w:lang w:val="ka-GE" w:eastAsia="ru-RU"/>
        </w:rPr>
        <w:t>ტს</w:t>
      </w:r>
      <w:r w:rsidR="006E6D71" w:rsidRPr="00EF5309">
        <w:rPr>
          <w:rFonts w:eastAsia="Times New Roman" w:cstheme="minorHAnsi"/>
          <w:color w:val="26282A"/>
          <w:sz w:val="20"/>
          <w:szCs w:val="18"/>
          <w:lang w:val="ka-GE" w:eastAsia="ru-RU"/>
        </w:rPr>
        <w:t xml:space="preserve">. </w:t>
      </w:r>
      <w:r w:rsidR="00184E3C" w:rsidRPr="00EF5309">
        <w:rPr>
          <w:rFonts w:ascii="Sylfaen" w:eastAsia="Times New Roman" w:hAnsi="Sylfaen" w:cs="Sylfaen"/>
          <w:color w:val="26282A"/>
          <w:sz w:val="20"/>
          <w:szCs w:val="18"/>
          <w:lang w:val="ka-GE" w:eastAsia="ru-RU"/>
        </w:rPr>
        <w:t>ავსტრალიის</w:t>
      </w:r>
      <w:r w:rsidR="00184E3C" w:rsidRPr="00EF5309">
        <w:rPr>
          <w:rFonts w:eastAsia="Times New Roman" w:cstheme="minorHAnsi"/>
          <w:color w:val="26282A"/>
          <w:sz w:val="20"/>
          <w:szCs w:val="18"/>
          <w:lang w:val="ka-GE" w:eastAsia="ru-RU"/>
        </w:rPr>
        <w:t xml:space="preserve"> </w:t>
      </w:r>
      <w:r w:rsidR="00184E3C" w:rsidRPr="00EF5309">
        <w:rPr>
          <w:rFonts w:ascii="Sylfaen" w:eastAsia="Times New Roman" w:hAnsi="Sylfaen" w:cs="Sylfaen"/>
          <w:color w:val="26282A"/>
          <w:sz w:val="20"/>
          <w:szCs w:val="18"/>
          <w:lang w:val="ka-GE" w:eastAsia="ru-RU"/>
        </w:rPr>
        <w:t>მთავრობამ</w:t>
      </w:r>
      <w:r w:rsidR="00184E3C" w:rsidRPr="00EF5309">
        <w:rPr>
          <w:rFonts w:eastAsia="Times New Roman" w:cstheme="minorHAnsi"/>
          <w:color w:val="26282A"/>
          <w:sz w:val="20"/>
          <w:szCs w:val="18"/>
          <w:lang w:val="ka-GE" w:eastAsia="ru-RU"/>
        </w:rPr>
        <w:t xml:space="preserve"> </w:t>
      </w:r>
      <w:r w:rsidR="00184E3C" w:rsidRPr="00EF5309">
        <w:rPr>
          <w:rFonts w:ascii="Sylfaen" w:eastAsia="Times New Roman" w:hAnsi="Sylfaen" w:cs="Sylfaen"/>
          <w:color w:val="26282A"/>
          <w:sz w:val="20"/>
          <w:szCs w:val="18"/>
          <w:lang w:val="ka-GE" w:eastAsia="ru-RU"/>
        </w:rPr>
        <w:t>გამოაგზავნა</w:t>
      </w:r>
      <w:r w:rsidR="00184E3C" w:rsidRPr="00EF5309">
        <w:rPr>
          <w:rFonts w:eastAsia="Times New Roman" w:cstheme="minorHAnsi"/>
          <w:color w:val="26282A"/>
          <w:sz w:val="20"/>
          <w:szCs w:val="18"/>
          <w:lang w:val="ka-GE" w:eastAsia="ru-RU"/>
        </w:rPr>
        <w:t xml:space="preserve"> </w:t>
      </w:r>
      <w:r w:rsidR="00184E3C" w:rsidRPr="00EF5309">
        <w:rPr>
          <w:rFonts w:ascii="Sylfaen" w:eastAsia="Times New Roman" w:hAnsi="Sylfaen" w:cs="Sylfaen"/>
          <w:color w:val="26282A"/>
          <w:sz w:val="20"/>
          <w:szCs w:val="18"/>
          <w:lang w:val="ka-GE" w:eastAsia="ru-RU"/>
        </w:rPr>
        <w:t>შეთანხმება</w:t>
      </w:r>
      <w:r w:rsidR="00184E3C">
        <w:rPr>
          <w:rFonts w:ascii="Sylfaen" w:eastAsia="Times New Roman" w:hAnsi="Sylfaen" w:cs="Sylfaen"/>
          <w:color w:val="26282A"/>
          <w:sz w:val="20"/>
          <w:szCs w:val="18"/>
          <w:lang w:val="ka-GE" w:eastAsia="ru-RU"/>
        </w:rPr>
        <w:t xml:space="preserve"> და ახლა</w:t>
      </w:r>
      <w:r w:rsidR="00184E3C"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იმისათვის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რომ</w:t>
      </w:r>
      <w:r w:rsidR="006E6D71" w:rsidRPr="00EF5309">
        <w:rPr>
          <w:rFonts w:eastAsia="Times New Roman" w:cstheme="minorHAnsi"/>
          <w:color w:val="26282A"/>
          <w:sz w:val="20"/>
          <w:szCs w:val="18"/>
          <w:lang w:val="ka-GE" w:eastAsia="ru-RU"/>
        </w:rPr>
        <w:t xml:space="preserve"> </w:t>
      </w:r>
      <w:r w:rsidR="005E02D5" w:rsidRPr="00EF5309">
        <w:rPr>
          <w:rFonts w:ascii="Sylfaen" w:eastAsia="Times New Roman" w:hAnsi="Sylfaen" w:cs="Sylfaen"/>
          <w:color w:val="26282A"/>
          <w:sz w:val="20"/>
          <w:szCs w:val="18"/>
          <w:lang w:val="ka-GE" w:eastAsia="ru-RU"/>
        </w:rPr>
        <w:t>ქვეყანა</w:t>
      </w:r>
      <w:r w:rsidR="006E6D71" w:rsidRPr="00EF5309">
        <w:rPr>
          <w:rFonts w:ascii="Sylfaen" w:eastAsia="Times New Roman" w:hAnsi="Sylfaen" w:cs="Sylfaen"/>
          <w:color w:val="26282A"/>
          <w:sz w:val="20"/>
          <w:szCs w:val="18"/>
          <w:lang w:val="ka-GE" w:eastAsia="ru-RU"/>
        </w:rPr>
        <w:t>მ</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დროულად</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შეძლოს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შესაბამისი</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ნორმატიული</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აქტით</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შერჩეული</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გამოსახულებების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დამტკიცება</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საჭიროა</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ავსტრალიის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მთავრობასთან</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გაფორმდეს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ლიცენზიის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მოწმობის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შეთანხმება</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ხელმოწერილი</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დოკუმენტების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მიღების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შემდეგ</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ავსტრალიის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მთავრობის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წარმომადგენელი</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მოაწერს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მათ</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ხელს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და</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ორმხრივ</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ხელმოწერილ</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ერთ</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ორიგინალ</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დოკუმენტს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უკან</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დაუბრუნებს</w:t>
      </w:r>
      <w:r w:rsidR="006E6D71" w:rsidRPr="00EF5309">
        <w:rPr>
          <w:rFonts w:eastAsia="Times New Roman" w:cstheme="minorHAnsi"/>
          <w:color w:val="26282A"/>
          <w:sz w:val="20"/>
          <w:szCs w:val="18"/>
          <w:lang w:val="ka-GE" w:eastAsia="ru-RU"/>
        </w:rPr>
        <w:t xml:space="preserve"> </w:t>
      </w:r>
      <w:r w:rsidR="00E146BF" w:rsidRPr="00EF5309">
        <w:rPr>
          <w:rFonts w:ascii="Sylfaen" w:eastAsia="Times New Roman" w:hAnsi="Sylfaen" w:cs="Sylfaen"/>
          <w:color w:val="26282A"/>
          <w:sz w:val="20"/>
          <w:szCs w:val="18"/>
          <w:lang w:val="ka-GE" w:eastAsia="ru-RU"/>
        </w:rPr>
        <w:t>საქართველოს</w:t>
      </w:r>
      <w:r w:rsidR="00E146BF" w:rsidRPr="00EF5309">
        <w:rPr>
          <w:rFonts w:eastAsia="Times New Roman" w:cstheme="minorHAnsi"/>
          <w:color w:val="26282A"/>
          <w:sz w:val="20"/>
          <w:szCs w:val="18"/>
          <w:lang w:val="ka-GE" w:eastAsia="ru-RU"/>
        </w:rPr>
        <w:t xml:space="preserve"> </w:t>
      </w:r>
      <w:r w:rsidR="00E146BF" w:rsidRPr="00EF5309">
        <w:rPr>
          <w:rFonts w:ascii="Sylfaen" w:eastAsia="Times New Roman" w:hAnsi="Sylfaen" w:cs="Sylfaen"/>
          <w:color w:val="26282A"/>
          <w:sz w:val="20"/>
          <w:szCs w:val="18"/>
          <w:lang w:val="ka-GE" w:eastAsia="ru-RU"/>
        </w:rPr>
        <w:t>შრომის</w:t>
      </w:r>
      <w:r w:rsidR="00E146BF" w:rsidRPr="00EF5309">
        <w:rPr>
          <w:rFonts w:eastAsia="Times New Roman" w:cstheme="minorHAnsi"/>
          <w:color w:val="26282A"/>
          <w:sz w:val="20"/>
          <w:szCs w:val="18"/>
          <w:lang w:val="ka-GE" w:eastAsia="ru-RU"/>
        </w:rPr>
        <w:t xml:space="preserve">, </w:t>
      </w:r>
      <w:r w:rsidR="00E146BF" w:rsidRPr="00EF5309">
        <w:rPr>
          <w:rFonts w:ascii="Sylfaen" w:eastAsia="Times New Roman" w:hAnsi="Sylfaen" w:cs="Sylfaen"/>
          <w:color w:val="26282A"/>
          <w:sz w:val="20"/>
          <w:szCs w:val="18"/>
          <w:lang w:val="ka-GE" w:eastAsia="ru-RU"/>
        </w:rPr>
        <w:t>ჯანმრთელობისა</w:t>
      </w:r>
      <w:r w:rsidR="00E146BF" w:rsidRPr="00EF5309">
        <w:rPr>
          <w:rFonts w:eastAsia="Times New Roman" w:cstheme="minorHAnsi"/>
          <w:color w:val="26282A"/>
          <w:sz w:val="20"/>
          <w:szCs w:val="18"/>
          <w:lang w:val="ka-GE" w:eastAsia="ru-RU"/>
        </w:rPr>
        <w:t xml:space="preserve"> </w:t>
      </w:r>
      <w:r w:rsidR="00E146BF" w:rsidRPr="00EF5309">
        <w:rPr>
          <w:rFonts w:ascii="Sylfaen" w:eastAsia="Times New Roman" w:hAnsi="Sylfaen" w:cs="Sylfaen"/>
          <w:color w:val="26282A"/>
          <w:sz w:val="20"/>
          <w:szCs w:val="18"/>
          <w:lang w:val="ka-GE" w:eastAsia="ru-RU"/>
        </w:rPr>
        <w:t>და</w:t>
      </w:r>
      <w:r w:rsidR="00E146BF" w:rsidRPr="00EF5309">
        <w:rPr>
          <w:rFonts w:eastAsia="Times New Roman" w:cstheme="minorHAnsi"/>
          <w:color w:val="26282A"/>
          <w:sz w:val="20"/>
          <w:szCs w:val="18"/>
          <w:lang w:val="ka-GE" w:eastAsia="ru-RU"/>
        </w:rPr>
        <w:t xml:space="preserve"> </w:t>
      </w:r>
      <w:r w:rsidR="00E146BF" w:rsidRPr="00EF5309">
        <w:rPr>
          <w:rFonts w:ascii="Sylfaen" w:eastAsia="Times New Roman" w:hAnsi="Sylfaen" w:cs="Sylfaen"/>
          <w:color w:val="26282A"/>
          <w:sz w:val="20"/>
          <w:szCs w:val="18"/>
          <w:lang w:val="ka-GE" w:eastAsia="ru-RU"/>
        </w:rPr>
        <w:t>სოციალური</w:t>
      </w:r>
      <w:r w:rsidR="00E146BF" w:rsidRPr="00EF5309">
        <w:rPr>
          <w:rFonts w:eastAsia="Times New Roman" w:cstheme="minorHAnsi"/>
          <w:color w:val="26282A"/>
          <w:sz w:val="20"/>
          <w:szCs w:val="18"/>
          <w:lang w:val="ka-GE" w:eastAsia="ru-RU"/>
        </w:rPr>
        <w:t xml:space="preserve"> </w:t>
      </w:r>
      <w:r w:rsidR="00E146BF" w:rsidRPr="00EF5309">
        <w:rPr>
          <w:rFonts w:ascii="Sylfaen" w:eastAsia="Times New Roman" w:hAnsi="Sylfaen" w:cs="Sylfaen"/>
          <w:color w:val="26282A"/>
          <w:sz w:val="20"/>
          <w:szCs w:val="18"/>
          <w:lang w:val="ka-GE" w:eastAsia="ru-RU"/>
        </w:rPr>
        <w:t>დაცვის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სამინისტროს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მხოლოდ</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ამის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შემდეგ</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გახდება</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შესაძლებელი</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გრაფიკული</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გამოსახულებების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გამოგზავნა</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შესაბამის</w:t>
      </w:r>
      <w:r w:rsidR="006E6D71" w:rsidRPr="00EF5309">
        <w:rPr>
          <w:rFonts w:eastAsia="Times New Roman" w:cstheme="minorHAnsi"/>
          <w:color w:val="26282A"/>
          <w:sz w:val="20"/>
          <w:szCs w:val="18"/>
          <w:lang w:val="ka-GE" w:eastAsia="ru-RU"/>
        </w:rPr>
        <w:t xml:space="preserve"> </w:t>
      </w:r>
      <w:r w:rsidR="006E6D71" w:rsidRPr="00EF5309">
        <w:rPr>
          <w:rFonts w:ascii="Sylfaen" w:eastAsia="Times New Roman" w:hAnsi="Sylfaen" w:cs="Sylfaen"/>
          <w:color w:val="26282A"/>
          <w:sz w:val="20"/>
          <w:szCs w:val="18"/>
          <w:lang w:val="ka-GE" w:eastAsia="ru-RU"/>
        </w:rPr>
        <w:t>ფორმატში</w:t>
      </w:r>
      <w:r w:rsidR="006E6D71" w:rsidRPr="00EF5309">
        <w:rPr>
          <w:rFonts w:eastAsia="Times New Roman" w:cstheme="minorHAnsi"/>
          <w:color w:val="26282A"/>
          <w:sz w:val="20"/>
          <w:szCs w:val="18"/>
          <w:lang w:val="ka-GE" w:eastAsia="ru-RU"/>
        </w:rPr>
        <w:t xml:space="preserve">. </w:t>
      </w:r>
      <w:r w:rsidR="00184E3C">
        <w:rPr>
          <w:rFonts w:ascii="Sylfaen" w:eastAsia="Times New Roman" w:hAnsi="Sylfaen" w:cstheme="minorHAnsi"/>
          <w:color w:val="26282A"/>
          <w:sz w:val="20"/>
          <w:szCs w:val="18"/>
          <w:lang w:val="ka-GE" w:eastAsia="ru-RU"/>
        </w:rPr>
        <w:t>რაც შეეხება კანადის მთავრობას, მათ მოგვცეს მათი კუთვნილი პიქტოგრამების გამოყენება ყოველგვარი იურიდიული პროცედურების გარეშე.</w:t>
      </w:r>
    </w:p>
    <w:p w:rsidR="00184E3C" w:rsidRDefault="00184E3C" w:rsidP="00E146BF">
      <w:pPr>
        <w:shd w:val="clear" w:color="auto" w:fill="FFFFFF"/>
        <w:spacing w:after="120" w:line="240" w:lineRule="auto"/>
        <w:jc w:val="both"/>
        <w:rPr>
          <w:rFonts w:ascii="Sylfaen" w:eastAsia="Times New Roman" w:hAnsi="Sylfaen" w:cstheme="minorHAnsi"/>
          <w:color w:val="26282A"/>
          <w:sz w:val="20"/>
          <w:szCs w:val="18"/>
          <w:lang w:val="ka-GE" w:eastAsia="ru-RU"/>
        </w:rPr>
      </w:pPr>
      <w:r>
        <w:rPr>
          <w:rFonts w:ascii="Sylfaen" w:eastAsia="Times New Roman" w:hAnsi="Sylfaen" w:cstheme="minorHAnsi"/>
          <w:color w:val="26282A"/>
          <w:sz w:val="20"/>
          <w:szCs w:val="18"/>
          <w:lang w:val="ka-GE" w:eastAsia="ru-RU"/>
        </w:rPr>
        <w:t>აქვე გთავაზობთ პიქტოგრამებთან დაკავშირებით მსოფლიო გამოცდილების მიმოხილვას.</w:t>
      </w:r>
    </w:p>
    <w:p w:rsidR="00184E3C" w:rsidRPr="00184E3C" w:rsidRDefault="00184E3C" w:rsidP="00184E3C">
      <w:pPr>
        <w:shd w:val="clear" w:color="auto" w:fill="FFFFFF"/>
        <w:spacing w:after="120" w:line="240" w:lineRule="auto"/>
        <w:jc w:val="center"/>
        <w:rPr>
          <w:rFonts w:ascii="Sylfaen" w:hAnsi="Sylfaen"/>
          <w:b/>
          <w:sz w:val="20"/>
          <w:szCs w:val="20"/>
          <w:lang w:val="ka-GE"/>
        </w:rPr>
      </w:pPr>
      <w:r w:rsidRPr="00891067">
        <w:rPr>
          <w:rFonts w:ascii="Sylfaen" w:hAnsi="Sylfaen"/>
          <w:b/>
          <w:sz w:val="20"/>
          <w:szCs w:val="20"/>
          <w:lang w:val="ka-GE"/>
        </w:rPr>
        <w:t xml:space="preserve">თამბაქოს კონტროლის ჩარჩო კონვენციის მე-11 მუხლი (თამბაქოს ნაწარმის შეფუთვა და მარკირება)  - </w:t>
      </w:r>
      <w:r w:rsidRPr="00184E3C">
        <w:rPr>
          <w:rFonts w:ascii="Sylfaen" w:hAnsi="Sylfaen"/>
          <w:b/>
          <w:sz w:val="20"/>
          <w:szCs w:val="20"/>
          <w:lang w:val="ka-GE"/>
        </w:rPr>
        <w:t>საუკეთესო საერთაშირისო გამოცდილება</w:t>
      </w:r>
    </w:p>
    <w:p w:rsidR="00184E3C" w:rsidRPr="00184E3C" w:rsidRDefault="00184E3C" w:rsidP="00184E3C">
      <w:pPr>
        <w:shd w:val="clear" w:color="auto" w:fill="FFFFFF"/>
        <w:spacing w:after="120" w:line="240" w:lineRule="auto"/>
        <w:jc w:val="both"/>
        <w:rPr>
          <w:rFonts w:ascii="Sylfaen" w:hAnsi="Sylfaen"/>
          <w:b/>
          <w:i/>
          <w:sz w:val="20"/>
          <w:szCs w:val="20"/>
          <w:lang w:val="ka-GE"/>
        </w:rPr>
      </w:pPr>
      <w:r w:rsidRPr="00184E3C">
        <w:rPr>
          <w:rFonts w:ascii="Sylfaen" w:hAnsi="Sylfaen"/>
          <w:b/>
          <w:i/>
          <w:sz w:val="20"/>
          <w:szCs w:val="20"/>
          <w:lang w:val="ka-GE"/>
        </w:rPr>
        <w:t>საერთაშორისო ვალდებულება</w:t>
      </w:r>
    </w:p>
    <w:p w:rsidR="00184E3C" w:rsidRDefault="00184E3C" w:rsidP="00184E3C">
      <w:pPr>
        <w:shd w:val="clear" w:color="auto" w:fill="FFFFFF"/>
        <w:spacing w:after="120" w:line="240" w:lineRule="auto"/>
        <w:jc w:val="both"/>
        <w:rPr>
          <w:rFonts w:ascii="Sylfaen" w:hAnsi="Sylfaen"/>
          <w:sz w:val="20"/>
          <w:szCs w:val="20"/>
          <w:lang w:val="ka-GE"/>
        </w:rPr>
      </w:pPr>
      <w:r w:rsidRPr="00184E3C">
        <w:rPr>
          <w:rFonts w:ascii="Sylfaen" w:hAnsi="Sylfaen"/>
          <w:sz w:val="20"/>
          <w:szCs w:val="20"/>
          <w:lang w:val="ka-GE"/>
        </w:rPr>
        <w:t xml:space="preserve">თამბაქოს კონტროლის ჩარჩო კონვენცია მოიცავს ვალდებულებების და უფლებების ფართო სპექტრს და მხარეებს აკისრებს თამბაქოს კონტროლის ეფექტური ღონისძიებების გატარების ვალდებულებას, მათ შორის ისეთების, რომლებიც სცდება კონვენციის ჩარჩოს (კონვენციის მუხლი 2.1). დღეისათვის, თამბაქოს კონტროლის ჩარჩო კონვენციის მხარეების მიერ დამტკიცებულია კონვენციის რამოდენიმე მუხლის აღსრულების გაიდლაინი და თამბაქოს ნაწარმით უკანონ ვაჭრობის აღმოფხვრის პროტოკოლი, თამბაქოს ნაწარმის კონტრაბანდასთან ბრძოლისთვის საერთაშორისო თანამშრომლობის გაზრდის და თამბაქოს ნაწარმით ლეგალური ვაჭრობის უკეთ კონტროლირების მიზნით. </w:t>
      </w:r>
    </w:p>
    <w:p w:rsidR="00184E3C" w:rsidRPr="00184E3C" w:rsidRDefault="00184E3C" w:rsidP="00184E3C">
      <w:pPr>
        <w:shd w:val="clear" w:color="auto" w:fill="FFFFFF"/>
        <w:spacing w:after="120" w:line="240" w:lineRule="auto"/>
        <w:jc w:val="both"/>
        <w:rPr>
          <w:rFonts w:ascii="Sylfaen" w:hAnsi="Sylfaen"/>
          <w:sz w:val="20"/>
          <w:szCs w:val="20"/>
          <w:lang w:val="ka-GE"/>
        </w:rPr>
      </w:pPr>
      <w:r w:rsidRPr="00184E3C">
        <w:rPr>
          <w:rFonts w:ascii="Sylfaen" w:hAnsi="Sylfaen"/>
          <w:sz w:val="20"/>
          <w:szCs w:val="20"/>
          <w:lang w:val="ka-GE"/>
        </w:rPr>
        <w:t xml:space="preserve">კონსენსუსის გზით მიღებული, აღნიშნული გაიდლაინები, რომლებიც წარმოადგენენ უახლეს მტკიცებულებებზე დაფუძნებულ დოკუმენტებს, შემუშავებულია მხარეებისთვის კონვენციით ნაკისრი ვალდებულებების შესრულების ხელშეწყობის მიზნით. კონვეციით ნაკისრი ვალდებულებების ეფექტური აღსრულებისთვის, სამართელბრივი ხელშეკრულებების შესახებ ვენის კონვენციის მოთხოვნის შესაბამისად, მხარეებმა კონვენციით ნაკისრი ვალდებულების შინაარსის და მასშატაბის განსაზღვრისას, მხედველობაში უნდა მიიღონ მისი აღსრულების გაიდლაინები. </w:t>
      </w:r>
    </w:p>
    <w:p w:rsidR="00184E3C" w:rsidRPr="00184E3C" w:rsidRDefault="00184E3C" w:rsidP="00184E3C">
      <w:pPr>
        <w:shd w:val="clear" w:color="auto" w:fill="FFFFFF"/>
        <w:spacing w:after="120" w:line="240" w:lineRule="auto"/>
        <w:jc w:val="both"/>
        <w:rPr>
          <w:rFonts w:ascii="Sylfaen" w:hAnsi="Sylfaen"/>
          <w:sz w:val="20"/>
          <w:szCs w:val="20"/>
          <w:lang w:val="ka-GE"/>
        </w:rPr>
      </w:pPr>
      <w:r w:rsidRPr="00184E3C">
        <w:rPr>
          <w:rFonts w:ascii="Sylfaen" w:hAnsi="Sylfaen"/>
          <w:sz w:val="20"/>
          <w:szCs w:val="20"/>
          <w:lang w:val="ka-GE"/>
        </w:rPr>
        <w:t xml:space="preserve">თამბაქოს კონტროლის ჩარჩო კონვენციის მხარეები ვალდებულნი არიან, კონვენციის რატიფიცირებიდან 3 წელიწადში მიიღონ და შეასრულონ, მისი მე-11 მუხლით (თამბაქოს ნაწარმის შეფუთვა და მარკირება) გათვალისწინებული ეფექტური ღონისძიებები, რათა 1) თავიდან აიცილონ თამბაქოს ნაწამრის შეცდომაში შემყვანი შეფუთვა და მარკირება; 2) უზრუნველყონ, რომ თამბაქოს ნაწარმის შეფუთვა მოიცავდეს დიდი ზომის, მკაფიო, მონაცველობით სამედიცინო გაფრთხილებებს კონვენციის მხარის ზირითად სახელმწიფო ენაზე, რომლებიც ფარავენ თამბაქოს ნაწარმის შეფუთვის ძირითადი ზედაპირის 50%-ს ან მეტს, მაგრამ არანაკელბ 30%-ს; 3) უზრუნველყონ, რომ თამბაქოს ნაწამრის შეფუთვა მოიცავდეს შესაბამისი სახელმწიფო სტრუქტურის მიერ დადგენილ ინფორმაციას თამბაქოს ნაწარმის შემადგენლობის და გამონაბოლქვის შემცველების შესახებ. საქართველოსთვის თამბაქოს კონტროლის ჩარჩო კონვენციის მე-11 მუხლის აღსრულების ვადა ამოიწურა 2009 წლის 15 მაისს. </w:t>
      </w:r>
    </w:p>
    <w:p w:rsidR="00184E3C" w:rsidRPr="00184E3C" w:rsidRDefault="00184E3C" w:rsidP="00184E3C">
      <w:pPr>
        <w:shd w:val="clear" w:color="auto" w:fill="FFFFFF"/>
        <w:spacing w:after="120" w:line="240" w:lineRule="auto"/>
        <w:jc w:val="both"/>
        <w:rPr>
          <w:rFonts w:ascii="Sylfaen" w:hAnsi="Sylfaen" w:cs="Calibri"/>
          <w:sz w:val="20"/>
          <w:szCs w:val="20"/>
          <w:lang w:val="ka-GE"/>
        </w:rPr>
      </w:pPr>
      <w:r w:rsidRPr="00184E3C">
        <w:rPr>
          <w:rFonts w:ascii="Sylfaen" w:hAnsi="Sylfaen"/>
          <w:sz w:val="20"/>
          <w:szCs w:val="20"/>
          <w:lang w:val="ka-GE"/>
        </w:rPr>
        <w:lastRenderedPageBreak/>
        <w:t xml:space="preserve">კონვენციის მე-11 მუხლის აღსრულების გაიდლაინი შემუშავებულია მხარეთა გამოცდილებებსა და ნასწავლ გაკვეთილებზე დაფუძნებით და მიზნად ისახავს თამბაქოს ინდუსტრიის მიერ თამბაქოს ნაწარმის შეფუთვისა და მარკირების რეგულაციების ხელისშემშლელი ტაქტიკის დაძლევას. კონვენციის და მისი მე-11 მუხლის აღსრულების გაიდლაინის პირობების მიხედვით, მხარეებმა უნდა: 1) აკრძალონ თამბაქოს ნაწარმის ისეთი შეფუთვა და მარკირება, რომელიც ხელს უწყობს თამბქოს ნაწარმის შესახებ მცდარი, შეცდომაში შემყანი, ან არასწორი შთაბეჭდილების შემქმნელი ინფორმაციის გავრცელებას, მათ შორის ტერმინების (მაგ: „ნაკლები კუპრი“, „მსუბუქი“ ა.შ.) და ფიგურალური ნიშნების, ფერების, ან შეფუთვისა და მარკირების სხვა სახის დიზაინის გამოყენების გზით. 2) მოითხოვონ, რომ თამბაქოს ნაწარმის შეფუთვის ერთეულზე (მაგ: კოლოფი) და გარე შეფუთვაზე (მაგ: ბლოკი) განთავსებული იყოს რაც შეიძლება დიდი ზომის, მონაცვლეობითი პიქტოგრამული და ტექსტუალური სამედიცინო გაფრთხილებები. </w:t>
      </w:r>
      <w:r w:rsidRPr="00184E3C">
        <w:rPr>
          <w:rFonts w:ascii="Sylfaen" w:hAnsi="Sylfaen" w:cs="Calibri"/>
          <w:sz w:val="20"/>
          <w:szCs w:val="20"/>
          <w:lang w:val="ka-GE"/>
        </w:rPr>
        <w:t>3) მოითხოვონ, რომ ერთეული და გარე შეფუთვა მოიცავდეს ინფორმაციას თამბაქოს ნაწარმის შემცველობის და მისი გამონაბოლქვის შესახებ, როგორც ეს განსაზღვრულია შესაბამისი სახელმწიფო უწყების მიერ, ყოველგვარი მაჩვენებელი ციფრების გარეშე (მაგ: კუპრი 4 მგ ა.შ.); 4) განიხილონ თამბაქოს ნაწარმის სტანდარტიზებული ანუ ე.წ. „სადა შეფუთვის“ რეგულაციების შემოღება, რათა გაზარდონ თამბაქოს ნაწარმზე განთავსებული სამედიცინო გაფრთხილებების და გზავნილების ხილვადობა და ეფექტურობა</w:t>
      </w:r>
      <w:r w:rsidRPr="00184E3C">
        <w:rPr>
          <w:rFonts w:ascii="Calibri" w:hAnsi="Calibri" w:cs="Calibri"/>
          <w:sz w:val="20"/>
          <w:szCs w:val="20"/>
          <w:lang w:val="ka-GE"/>
        </w:rPr>
        <w:t></w:t>
      </w:r>
      <w:r w:rsidRPr="00184E3C">
        <w:rPr>
          <w:rFonts w:ascii="Sylfaen" w:hAnsi="Sylfaen" w:cs="Calibri"/>
          <w:sz w:val="20"/>
          <w:szCs w:val="20"/>
          <w:lang w:val="ka-GE"/>
        </w:rPr>
        <w:t>და თავიდან აიცილონ თამბაქოს ინდუსტრიის მიერ, თამბაქოს ნაწარმის შეფუთვის, მომხარებელთა შეცდომაში შემყვანი გზავნილების განთავსებისა და მათი ნაწარმის რეკლამირების სივრცედ გამოყენება.</w:t>
      </w:r>
    </w:p>
    <w:p w:rsidR="00184E3C" w:rsidRPr="00184E3C" w:rsidRDefault="00184E3C" w:rsidP="00184E3C">
      <w:pPr>
        <w:shd w:val="clear" w:color="auto" w:fill="FFFFFF"/>
        <w:spacing w:after="120" w:line="240" w:lineRule="auto"/>
        <w:jc w:val="both"/>
        <w:rPr>
          <w:rFonts w:ascii="Sylfaen" w:hAnsi="Sylfaen" w:cs="Calibri"/>
          <w:sz w:val="20"/>
          <w:szCs w:val="20"/>
          <w:lang w:val="ka-GE"/>
        </w:rPr>
      </w:pPr>
    </w:p>
    <w:p w:rsidR="00184E3C" w:rsidRPr="00184E3C" w:rsidRDefault="00184E3C" w:rsidP="00184E3C">
      <w:pPr>
        <w:shd w:val="clear" w:color="auto" w:fill="FFFFFF"/>
        <w:spacing w:after="120" w:line="240" w:lineRule="auto"/>
        <w:jc w:val="both"/>
        <w:rPr>
          <w:rFonts w:ascii="Sylfaen" w:hAnsi="Sylfaen" w:cs="Calibri"/>
          <w:b/>
          <w:i/>
          <w:sz w:val="20"/>
          <w:szCs w:val="20"/>
          <w:lang w:val="ka-GE"/>
        </w:rPr>
      </w:pPr>
      <w:r w:rsidRPr="00184E3C">
        <w:rPr>
          <w:rFonts w:ascii="Sylfaen" w:hAnsi="Sylfaen" w:cs="Calibri"/>
          <w:b/>
          <w:i/>
          <w:sz w:val="20"/>
          <w:szCs w:val="20"/>
          <w:lang w:val="ka-GE"/>
        </w:rPr>
        <w:t>ეროვნული ვალდებულება</w:t>
      </w:r>
    </w:p>
    <w:p w:rsidR="00184E3C" w:rsidRPr="00184E3C" w:rsidRDefault="00184E3C" w:rsidP="00184E3C">
      <w:pPr>
        <w:shd w:val="clear" w:color="auto" w:fill="FFFFFF"/>
        <w:spacing w:after="120" w:line="240" w:lineRule="auto"/>
        <w:jc w:val="both"/>
        <w:rPr>
          <w:rFonts w:ascii="Sylfaen" w:eastAsia="Times New Roman" w:hAnsi="Sylfaen" w:cs="Sylfaen"/>
          <w:sz w:val="20"/>
          <w:szCs w:val="20"/>
          <w:lang w:val="ka-GE" w:eastAsia="ru-RU"/>
        </w:rPr>
      </w:pPr>
      <w:r w:rsidRPr="00184E3C">
        <w:rPr>
          <w:rFonts w:ascii="Sylfaen" w:eastAsia="Times New Roman" w:hAnsi="Sylfaen" w:cs="Sylfaen"/>
          <w:sz w:val="20"/>
          <w:szCs w:val="20"/>
          <w:lang w:val="ka-GE" w:eastAsia="ru-RU"/>
        </w:rPr>
        <w:t xml:space="preserve">2017 წლის მაისში, საქართველოს პარლამენტის მიერ დამტკიცებული „თამბაქოს კონტროლის შესახე“ კანონში ცვლილების თანახმად, 2018 წლის პირველი სექტემბრიდან სავალდებულო გახდება თამბაქოს ნაწარმის შეფუთვებზე გრაფიკული სამედიცინო გაფრთხილებების (ე.წ. პიქტოგრამების) დატანა.  </w:t>
      </w:r>
    </w:p>
    <w:p w:rsidR="00184E3C" w:rsidRPr="00184E3C" w:rsidRDefault="00184E3C" w:rsidP="00184E3C">
      <w:pPr>
        <w:shd w:val="clear" w:color="auto" w:fill="FFFFFF"/>
        <w:spacing w:after="120" w:line="240" w:lineRule="auto"/>
        <w:jc w:val="both"/>
        <w:rPr>
          <w:rFonts w:ascii="Sylfaen" w:eastAsia="Times New Roman" w:hAnsi="Sylfaen" w:cs="Sylfaen"/>
          <w:sz w:val="20"/>
          <w:szCs w:val="20"/>
          <w:lang w:val="ka-GE" w:eastAsia="ru-RU"/>
        </w:rPr>
      </w:pPr>
      <w:r w:rsidRPr="00184E3C">
        <w:rPr>
          <w:rFonts w:ascii="Sylfaen" w:eastAsia="Times New Roman" w:hAnsi="Sylfaen" w:cs="Sylfaen"/>
          <w:sz w:val="20"/>
          <w:szCs w:val="20"/>
          <w:lang w:val="ka-GE" w:eastAsia="ru-RU"/>
        </w:rPr>
        <w:t>იმისათვის, რომ ამგვარი სამედიცინო გაფრთხილებებით მიღებული საზოგადოებრივი ჯანმრთელობის ეფექტი მაქსიმუმამდე გაიზარდოს, საქართველოში, მსგავსად ბევრი სხვა ქვეყნისა, სასურველია დაინერგოს ყველაზე წამყვანი სახელმწიფოების მიერ შემუშავებული და დანერგილი უახლესი გრაფიკული გამოსახულებები.</w:t>
      </w:r>
    </w:p>
    <w:p w:rsidR="00184E3C" w:rsidRPr="00184E3C" w:rsidRDefault="00184E3C" w:rsidP="00184E3C">
      <w:pPr>
        <w:shd w:val="clear" w:color="auto" w:fill="FFFFFF"/>
        <w:spacing w:after="120" w:line="240" w:lineRule="auto"/>
        <w:jc w:val="both"/>
        <w:rPr>
          <w:rFonts w:ascii="Sylfaen" w:eastAsia="Times New Roman" w:hAnsi="Sylfaen" w:cs="Sylfaen"/>
          <w:sz w:val="20"/>
          <w:szCs w:val="20"/>
          <w:lang w:val="ka-GE" w:eastAsia="ru-RU"/>
        </w:rPr>
      </w:pPr>
      <w:r w:rsidRPr="00184E3C">
        <w:rPr>
          <w:rFonts w:ascii="Sylfaen" w:eastAsia="Times New Roman" w:hAnsi="Sylfaen" w:cs="Sylfaen"/>
          <w:sz w:val="20"/>
          <w:szCs w:val="20"/>
          <w:lang w:val="ka-GE" w:eastAsia="ru-RU"/>
        </w:rPr>
        <w:t xml:space="preserve">ჯანმრთელობის მსოფლიო ორგანიზაციის (ჯანმო) ევროპის რეგიონულ ოფისსა და თამბაქოს ჩარჩო კონვენციის სამდივნოსთან შესაბამისი კონსულტაციის გავლის შემდეგ, საქართველოს მთავრობამ გრაფიკული სამედიცინო გაფრთხილებების გამოყენების უფლების მინიჭების თხოვნით მიმართა ავსტრალიისა და კანადის მთავრობებს და მათგან უსასყიდლოდ მიიღო უფლება გამოიყენოს წინასწარ შერჩეული, ქვეყნის კონტექსტის შესაბამისი პიქტოგრამების გამოყენები უფლება, რომლებიც უკვე შემუშავეული, ტესტირებული და დანერგილია ავსტრალიასა და კანადაში და გამოიყენება მსოფლიოს მრავალ სხვა ქვეყანაში. </w:t>
      </w:r>
    </w:p>
    <w:p w:rsidR="00184E3C" w:rsidRPr="00184E3C" w:rsidRDefault="00184E3C" w:rsidP="00184E3C">
      <w:pPr>
        <w:shd w:val="clear" w:color="auto" w:fill="FFFFFF"/>
        <w:spacing w:after="120" w:line="240" w:lineRule="auto"/>
        <w:jc w:val="both"/>
        <w:rPr>
          <w:rFonts w:ascii="Sylfaen" w:eastAsia="Times New Roman" w:hAnsi="Sylfaen" w:cs="Sylfaen"/>
          <w:sz w:val="20"/>
          <w:szCs w:val="20"/>
          <w:lang w:val="ka-GE" w:eastAsia="ru-RU"/>
        </w:rPr>
      </w:pPr>
    </w:p>
    <w:p w:rsidR="00184E3C" w:rsidRPr="00184E3C" w:rsidRDefault="00184E3C" w:rsidP="00184E3C">
      <w:pPr>
        <w:pStyle w:val="yiv6266219703msolistparagraph"/>
        <w:shd w:val="clear" w:color="auto" w:fill="FFFFFF"/>
        <w:spacing w:before="0" w:beforeAutospacing="0" w:after="120" w:afterAutospacing="0"/>
        <w:jc w:val="both"/>
        <w:rPr>
          <w:rFonts w:ascii="Sylfaen" w:hAnsi="Sylfaen" w:cs="Helvetica"/>
          <w:b/>
          <w:i/>
          <w:sz w:val="20"/>
          <w:szCs w:val="20"/>
          <w:lang w:val="ka-GE"/>
        </w:rPr>
      </w:pPr>
      <w:r w:rsidRPr="00184E3C">
        <w:rPr>
          <w:rFonts w:ascii="Sylfaen" w:hAnsi="Sylfaen" w:cs="Helvetica"/>
          <w:b/>
          <w:i/>
          <w:sz w:val="20"/>
          <w:szCs w:val="20"/>
          <w:lang w:val="ka-GE"/>
        </w:rPr>
        <w:t>მეცნიერული მტკიცებულებები</w:t>
      </w:r>
    </w:p>
    <w:p w:rsidR="00184E3C" w:rsidRPr="00184E3C" w:rsidRDefault="00184E3C" w:rsidP="00184E3C">
      <w:pPr>
        <w:pStyle w:val="yiv6266219703msolistparagraph"/>
        <w:shd w:val="clear" w:color="auto" w:fill="FFFFFF"/>
        <w:spacing w:before="0" w:beforeAutospacing="0" w:after="120" w:afterAutospacing="0"/>
        <w:jc w:val="both"/>
        <w:rPr>
          <w:rFonts w:ascii="Sylfaen" w:hAnsi="Sylfaen" w:cs="Helvetica"/>
          <w:sz w:val="20"/>
          <w:szCs w:val="20"/>
          <w:lang w:val="ka-GE"/>
        </w:rPr>
      </w:pPr>
      <w:r w:rsidRPr="00184E3C">
        <w:rPr>
          <w:rFonts w:ascii="Sylfaen" w:hAnsi="Sylfaen" w:cs="Helvetica"/>
          <w:sz w:val="20"/>
          <w:szCs w:val="20"/>
          <w:lang w:val="ka-GE"/>
        </w:rPr>
        <w:t xml:space="preserve">კონვენციის მე-11 მუხლის აღსრულების გაიდლაინების მიხედვით, პიქტოგრამული სამედიცინო გაფრთხილება არის საუკეთესო და ყველაზე ეფექტური ჯანმრთელობის პრევენციის საკომუნიკაციო მეთოდი, რაც უფრო დიდია პიქტოგრამული სამედიცინო გაფრთხილება, მით მეტია მისი ეფექტი, როგორც მოწევის ჯანმრთელობის კონკრეტული რისკების შესახებ ცოდნის ამაღლების, ასევე მოწევისთვის თავის დანებების მოტივაციის და წარმატების გაზრდის თვალსაზრისით. ეს მტკიცებულება, გამყარებულია არაერთ მაღალრეიტინგულ სამეცნიერო ჟურნალში გამოქვეყნებული კვლევის შედეგებით. </w:t>
      </w:r>
      <w:r w:rsidRPr="00184E3C">
        <w:rPr>
          <w:rStyle w:val="FootnoteReference"/>
          <w:rFonts w:ascii="Sylfaen" w:hAnsi="Sylfaen" w:cs="Helvetica"/>
          <w:sz w:val="20"/>
          <w:szCs w:val="20"/>
          <w:lang w:val="ka-GE"/>
        </w:rPr>
        <w:footnoteReference w:id="1"/>
      </w:r>
    </w:p>
    <w:p w:rsidR="00184E3C" w:rsidRPr="00184E3C" w:rsidRDefault="00184E3C" w:rsidP="00184E3C">
      <w:pPr>
        <w:pStyle w:val="NormalWeb"/>
        <w:shd w:val="clear" w:color="auto" w:fill="FFFFFF"/>
        <w:spacing w:before="0" w:beforeAutospacing="0" w:after="120" w:afterAutospacing="0"/>
        <w:jc w:val="both"/>
        <w:rPr>
          <w:rFonts w:ascii="Sylfaen" w:hAnsi="Sylfaen" w:cs="Arial"/>
          <w:sz w:val="20"/>
          <w:szCs w:val="20"/>
          <w:lang w:val="ka-GE"/>
        </w:rPr>
      </w:pPr>
      <w:r w:rsidRPr="00184E3C">
        <w:rPr>
          <w:rFonts w:ascii="Sylfaen" w:hAnsi="Sylfaen" w:cs="Arial"/>
          <w:sz w:val="20"/>
          <w:szCs w:val="20"/>
          <w:lang w:val="ka-GE"/>
        </w:rPr>
        <w:lastRenderedPageBreak/>
        <w:t>თამბაქოს ნაწარმის შეფუთვაზე სამედიცინო გაფრთხილებების ეფექტურობის შეფასებითი კვლევები ზოგიერთ ქვეყანაში, ავსტრალიაში 1887 – 1995 წლებიდან თარიღდება, როდესაც ავსტრალიამ პირველად შემოიღო სამედიცინო გაფრთხილებები. შემდგომი კვლევები კანადაში გრაფიკული სამედიცინო გაფრთხილებების შემოღებიდანაა დათარიღებული , რომლებიც გვიან 2000-იან წლებშია განხორციელებული. მას შემდეგ რაც ავსრტრალიამ, 2006 წელს შემოიღო გრაფიკული სამედიცინო გაფრთხილებები, უამრავი სამეცნიერო კვლევაა ჩატარებული მათი ეფექტურობის შესაფასებლად.  თამბაქოს კონტროლის ღონისძიებების მეცნიერული მტკიცებულებების შესახებ სრულყოფილი მიმოხილივის თანახმად 2011 წლისთვის სულ ცოტა 97 სამეცნიერი ნაშრომი მიეძღვნა თამბაქოს ნაწარმის გრაფიკული სამედიცინო გაფრთხილებების ეფექტურობის შეფასებას, მათ შორის 72 ხარისხობრივი კვლევა, 16 რაოდენობრივი კვლევა, 5 კომბინირებული კვლევა და ერთი მიმოხილვითი სტატია.  კვლევები ჩატარდა კანადაში (35), აშშ-ში (29), ავსტრალიაში (16), დიდი ბრიტანეთში (13), ნიდერლანდებში (3), საფრანგეთში (3), ახალ ზეანდიაში (3), მექსიკაში (3), ბრაზალიაში (2), მალაიზიასა და ჩინეთში (1), ბელგიაში (1), ნორვეგიაში (1), ისევე როგორც სხვა ევროპულ ქვეყანაში (10).</w:t>
      </w:r>
    </w:p>
    <w:p w:rsidR="00184E3C" w:rsidRPr="00184E3C" w:rsidRDefault="00184E3C" w:rsidP="00184E3C">
      <w:pPr>
        <w:pStyle w:val="NormalWeb"/>
        <w:shd w:val="clear" w:color="auto" w:fill="FFFFFF"/>
        <w:spacing w:before="0" w:beforeAutospacing="0" w:after="120" w:afterAutospacing="0"/>
        <w:jc w:val="both"/>
        <w:rPr>
          <w:rFonts w:ascii="Sylfaen" w:hAnsi="Sylfaen" w:cs="Sylfaen"/>
          <w:sz w:val="20"/>
          <w:szCs w:val="20"/>
          <w:lang w:val="ka-GE"/>
        </w:rPr>
      </w:pPr>
      <w:r w:rsidRPr="00184E3C">
        <w:rPr>
          <w:rFonts w:ascii="Sylfaen" w:hAnsi="Sylfaen" w:cs="Arial"/>
          <w:sz w:val="20"/>
          <w:szCs w:val="20"/>
          <w:lang w:val="ka-GE"/>
        </w:rPr>
        <w:t xml:space="preserve">კვლევების შედეგების ანალიზი, რომელიც ადრის სხვადასხვა ტიპის სამედიცინო გაფრთხილების გავლენას სხვადასხვა ქვეყანასა და დროში, განსაკუთრებით ფასეულია, სამედიცინო გაფრთხლებების  და მათი სხვადასხვა მახასიათებლების ეფექტურობის განსაზღვრისთვის.  ჰამონდის მიმოხილვაში განხილულია თამბაქოს კონტროლის საერთაშრისო პოლიტიკის შეფასების პროექტის (the ITC Project ) მიერ 2009 წელს საერთაშორისო მასშტაბით განხორციელებული თამბაქოს ნაწარმის შეფუთვაზე სამედიცინო გაფრთხილებების განთავსების გავლენის სრულფასოვანი შეფასება. სამბრუკის კვლევით ჯგუფის მიერ შეჯამებულია სამედიცინო გაფრთხილებების განთავსების ეფექტურობის შესახებ მტკიცებულებები, როგორც ევროკავშირის მიერ 2008 წელს ახალი სამედიცინო გაფრთხილებების დიზაინის შექმნის მოსამზადებელი სამუშაო. ტუბერკულოზაისა და ფილტვის დაავადებების საწინააღმდეგო საერთაშორის კავშირმა და თამბაქოსგან თავისუფალი კავშირმა 2009 წელს ასევე შეაჯამეს მტკიცებულებები მხარეებისთვის თამბაქოს კონტროლის ჩარჩო კონვენციის აღსრულების ტექნიკური გაიდლაინის შემუშავებისთვის.  აღნიშნული ანალიტიკური ნაშრომები დეტალურად მიმოიხილავს, გრაფიკული სამედიცინო გაფრთხილებების უპირატესობას ტექსტუალური სამეიდცინო გართხილებებთან შედარებით და მათ როლს. </w:t>
      </w:r>
    </w:p>
    <w:p w:rsidR="00184E3C" w:rsidRPr="00184E3C" w:rsidRDefault="00184E3C" w:rsidP="00184E3C">
      <w:pPr>
        <w:pStyle w:val="yiv6266219703msolistparagraph"/>
        <w:shd w:val="clear" w:color="auto" w:fill="FFFFFF"/>
        <w:spacing w:before="0" w:beforeAutospacing="0" w:after="120" w:afterAutospacing="0"/>
        <w:jc w:val="both"/>
        <w:rPr>
          <w:rFonts w:ascii="Sylfaen" w:hAnsi="Sylfaen" w:cs="Sylfaen"/>
          <w:sz w:val="20"/>
          <w:szCs w:val="20"/>
          <w:lang w:val="ka-GE"/>
        </w:rPr>
      </w:pPr>
      <w:r w:rsidRPr="00184E3C">
        <w:rPr>
          <w:rFonts w:ascii="Sylfaen" w:hAnsi="Sylfaen" w:cs="Sylfaen"/>
          <w:sz w:val="20"/>
          <w:szCs w:val="20"/>
          <w:lang w:val="ka-GE"/>
        </w:rPr>
        <w:t>2008 წელს ევროკავშირში ჩატარებულმა კვლევამ გამოავლინა რომ რუმინეთის მოსახლეობის 61% და დიდი ბრიტანეთის მოსახლეობის 56% აღიარებდნენ რომ სამედიცინო გაფრთხილებებს რომელბის წარმოდგენილია სურათის და ტექსტის კომბინაციით მეტი ეფექტი აქვს, ვიდრე მხოლოდ ტექსტს.</w:t>
      </w:r>
      <w:r w:rsidRPr="00184E3C">
        <w:rPr>
          <w:rStyle w:val="FootnoteReference"/>
          <w:rFonts w:ascii="Sylfaen" w:hAnsi="Sylfaen" w:cs="Sylfaen"/>
          <w:sz w:val="20"/>
          <w:szCs w:val="20"/>
          <w:lang w:val="ka-GE"/>
        </w:rPr>
        <w:footnoteReference w:id="2"/>
      </w:r>
      <w:r w:rsidRPr="00184E3C">
        <w:rPr>
          <w:rFonts w:ascii="Sylfaen" w:hAnsi="Sylfaen" w:cs="Sylfaen"/>
          <w:sz w:val="20"/>
          <w:szCs w:val="20"/>
          <w:lang w:val="ka-GE"/>
        </w:rPr>
        <w:t xml:space="preserve"> </w:t>
      </w:r>
      <w:r w:rsidRPr="00184E3C">
        <w:rPr>
          <w:rFonts w:ascii="Sylfaen" w:hAnsi="Sylfaen" w:cs="Sylfaen"/>
          <w:sz w:val="20"/>
          <w:szCs w:val="20"/>
          <w:lang w:val="ka-GE"/>
        </w:rPr>
        <w:lastRenderedPageBreak/>
        <w:t xml:space="preserve">კანადაში 2001 – 2003 წლებში ჩატარებული კვლევის მიხედვით, მწეველების 44% -მა განაცხადა, რომ პიქტოგრამული სამედიცინო გაფრთხილებებმა სიგარეტზე თავის დანებების მოტივაცია აუმაღლათ. </w:t>
      </w:r>
      <w:r w:rsidRPr="00184E3C">
        <w:rPr>
          <w:rStyle w:val="FootnoteReference"/>
          <w:rFonts w:ascii="Sylfaen" w:hAnsi="Sylfaen"/>
          <w:sz w:val="20"/>
          <w:szCs w:val="20"/>
          <w:lang w:val="en-US"/>
        </w:rPr>
        <w:footnoteReference w:id="3"/>
      </w:r>
      <w:r w:rsidRPr="00184E3C">
        <w:rPr>
          <w:rStyle w:val="FootnoteReference"/>
          <w:rFonts w:ascii="Sylfaen" w:hAnsi="Sylfaen"/>
          <w:sz w:val="20"/>
          <w:szCs w:val="20"/>
          <w:lang w:val="en-US"/>
        </w:rPr>
        <w:footnoteReference w:id="4"/>
      </w:r>
    </w:p>
    <w:p w:rsidR="00184E3C" w:rsidRPr="00184E3C" w:rsidRDefault="00184E3C" w:rsidP="00184E3C">
      <w:pPr>
        <w:pStyle w:val="yiv6266219703msolistparagraph"/>
        <w:shd w:val="clear" w:color="auto" w:fill="FFFFFF"/>
        <w:spacing w:before="0" w:beforeAutospacing="0" w:after="120" w:afterAutospacing="0"/>
        <w:jc w:val="both"/>
        <w:rPr>
          <w:rFonts w:ascii="Sylfaen" w:hAnsi="Sylfaen"/>
          <w:sz w:val="20"/>
          <w:szCs w:val="20"/>
          <w:lang w:val="ka-GE"/>
        </w:rPr>
      </w:pPr>
      <w:r w:rsidRPr="00184E3C">
        <w:rPr>
          <w:rFonts w:ascii="Sylfaen" w:hAnsi="Sylfaen"/>
          <w:sz w:val="20"/>
          <w:szCs w:val="20"/>
          <w:lang w:val="ka-GE"/>
        </w:rPr>
        <w:t>რუმინეთში კომბინირებულ სამედიცინო გაფრთხილებებმა დიდი როლი ითამაშა 31% მწეველში თამბაქოსთვის თავის დანებების მცდელობის მოტივაციის გაზრდაში. გარდა ამისა, მწეველების 21.8%-მა თავის დანებების ერთადერთ მიზეზად.</w:t>
      </w:r>
      <w:r w:rsidRPr="00184E3C">
        <w:rPr>
          <w:rStyle w:val="FootnoteReference"/>
          <w:rFonts w:ascii="Sylfaen" w:hAnsi="Sylfaen"/>
          <w:sz w:val="20"/>
          <w:szCs w:val="20"/>
          <w:lang w:val="en-US"/>
        </w:rPr>
        <w:footnoteReference w:id="5"/>
      </w:r>
      <w:r w:rsidRPr="00184E3C">
        <w:rPr>
          <w:rFonts w:ascii="Sylfaen" w:hAnsi="Sylfaen"/>
          <w:sz w:val="20"/>
          <w:szCs w:val="20"/>
          <w:lang w:val="ka-GE"/>
        </w:rPr>
        <w:t xml:space="preserve"> დაასახელა პიქტოგრამული სამედიცინო გაფრთხილებები. </w:t>
      </w:r>
      <w:r>
        <w:rPr>
          <w:rFonts w:ascii="Sylfaen" w:hAnsi="Sylfaen"/>
          <w:sz w:val="20"/>
          <w:szCs w:val="20"/>
          <w:lang w:val="ka-GE"/>
        </w:rPr>
        <w:t>(</w:t>
      </w:r>
      <w:r w:rsidRPr="00184E3C">
        <w:rPr>
          <w:rFonts w:ascii="Sylfaen" w:hAnsi="Sylfaen"/>
          <w:sz w:val="20"/>
          <w:szCs w:val="20"/>
          <w:lang w:val="ka-GE"/>
        </w:rPr>
        <w:t>Combined text and pictorial</w:t>
      </w:r>
      <w:r>
        <w:rPr>
          <w:rFonts w:ascii="Sylfaen" w:hAnsi="Sylfaen"/>
          <w:sz w:val="20"/>
          <w:szCs w:val="20"/>
          <w:lang w:val="ka-GE"/>
        </w:rPr>
        <w:t>).</w:t>
      </w:r>
      <w:r w:rsidRPr="00184E3C">
        <w:rPr>
          <w:rFonts w:ascii="Sylfaen" w:hAnsi="Sylfaen"/>
          <w:sz w:val="20"/>
          <w:szCs w:val="20"/>
          <w:lang w:val="ka-GE"/>
        </w:rPr>
        <w:t xml:space="preserve"> </w:t>
      </w:r>
    </w:p>
    <w:p w:rsidR="00184E3C" w:rsidRDefault="00184E3C" w:rsidP="00184E3C">
      <w:pPr>
        <w:spacing w:after="120" w:line="240" w:lineRule="auto"/>
        <w:jc w:val="both"/>
        <w:rPr>
          <w:rFonts w:ascii="Sylfaen" w:hAnsi="Sylfaen" w:cs="Sylfaen"/>
          <w:sz w:val="20"/>
          <w:szCs w:val="20"/>
          <w:lang w:val="ka-GE"/>
        </w:rPr>
      </w:pPr>
      <w:r w:rsidRPr="00184E3C">
        <w:rPr>
          <w:rFonts w:ascii="Sylfaen" w:hAnsi="Sylfaen" w:cs="Sylfaen"/>
          <w:sz w:val="20"/>
          <w:szCs w:val="20"/>
          <w:lang w:val="ka-GE"/>
        </w:rPr>
        <w:t>ავსტრალიის ზრდასრულ მოსახლეობაში მოწევის პრევალენტობამ 2013 წლის მეორე ნახევარში 15%-თ დაიკლო 15.1%-დან 12.8%მდე, სტანდარტიზებული შეფუთვის შემოღებიდან ერთ წელიწადში.</w:t>
      </w:r>
    </w:p>
    <w:p w:rsidR="00184E3C" w:rsidRPr="00184E3C" w:rsidRDefault="00184E3C" w:rsidP="00184E3C">
      <w:pPr>
        <w:spacing w:after="120" w:line="240" w:lineRule="auto"/>
        <w:jc w:val="both"/>
        <w:rPr>
          <w:rFonts w:ascii="Sylfaen" w:hAnsi="Sylfaen" w:cs="Helvetica"/>
          <w:sz w:val="20"/>
          <w:szCs w:val="20"/>
          <w:lang w:val="ka-GE"/>
        </w:rPr>
      </w:pPr>
    </w:p>
    <w:p w:rsidR="00184E3C" w:rsidRPr="00184E3C" w:rsidRDefault="00184E3C" w:rsidP="00184E3C">
      <w:pPr>
        <w:spacing w:after="120" w:line="240" w:lineRule="auto"/>
        <w:jc w:val="both"/>
        <w:rPr>
          <w:rFonts w:ascii="Sylfaen" w:hAnsi="Sylfaen" w:cs="Helvetica"/>
          <w:b/>
          <w:i/>
          <w:sz w:val="20"/>
          <w:szCs w:val="20"/>
          <w:lang w:val="ka-GE"/>
        </w:rPr>
      </w:pPr>
      <w:r w:rsidRPr="00184E3C">
        <w:rPr>
          <w:rFonts w:ascii="Sylfaen" w:hAnsi="Sylfaen" w:cs="Helvetica"/>
          <w:b/>
          <w:i/>
          <w:sz w:val="20"/>
          <w:szCs w:val="20"/>
          <w:lang w:val="ka-GE"/>
        </w:rPr>
        <w:t>სხვა ქვეყნების გამოცდილება</w:t>
      </w:r>
    </w:p>
    <w:p w:rsidR="00184E3C" w:rsidRPr="00184E3C" w:rsidRDefault="00184E3C" w:rsidP="00184E3C">
      <w:pPr>
        <w:spacing w:after="120" w:line="240" w:lineRule="auto"/>
        <w:jc w:val="both"/>
        <w:rPr>
          <w:rFonts w:ascii="Sylfaen" w:eastAsia="Times New Roman" w:hAnsi="Sylfaen" w:cs="Helvetica"/>
          <w:sz w:val="20"/>
          <w:szCs w:val="20"/>
          <w:shd w:val="clear" w:color="auto" w:fill="FFFFFF"/>
          <w:lang w:val="ka-GE" w:eastAsia="ru-RU"/>
        </w:rPr>
      </w:pPr>
      <w:r w:rsidRPr="00184E3C">
        <w:rPr>
          <w:rFonts w:ascii="Sylfaen" w:hAnsi="Sylfaen" w:cs="Helvetica"/>
          <w:sz w:val="20"/>
          <w:szCs w:val="20"/>
          <w:lang w:val="ka-GE"/>
        </w:rPr>
        <w:t>ევროკომისიის თამბაქოს ნაწარმის დირექტივა (</w:t>
      </w:r>
      <w:r w:rsidRPr="00184E3C">
        <w:rPr>
          <w:rFonts w:ascii="Sylfaen" w:hAnsi="Sylfaen"/>
          <w:sz w:val="20"/>
          <w:szCs w:val="20"/>
          <w:lang w:val="ka-GE"/>
        </w:rPr>
        <w:t>DIRECTIVE 2014/40/EU) ავალდებულებს ევრკავშირის 28 ქვეყანას სიგარეტზე, გადასახვევ თამბაქოზე, ჩილიმის თამბაქოზე და სხვა თამბაქოს ნაწარმზე დატანილი იყოს ე.წ. კომბინირებული სამედიცინო გართხილებები (სურათი + ტექსტი + თავის დანებების სერვისის შესახებ ინფორმაცია). სამედიცინო გაფრთხილებები უნდა იკავებდეს შეფუთვის წინა და უკანა ზედაპირის მინიმუმ 65% -ს. 2016 წლის კანადის კიბოს ასოციაციის სტატუს რეპორტის მიხედვით ევროკავშირის 22 ქვეყანას დირექტივის მოთხოვნები უკვე გადატანილი ქონდა ეროვნულ კანონმდებლობაში, ხოლო 6 ქვეყანა იმყოფებოდა გადატანის პროცესში. 2016 წლის მონაცემით, მსოფლიოს 105 ქვეყანაში პიქტოგრამული სამედიცინო გაფრთხილებები კანონმდებლობით სავალდებულო და უკვე განხორციელებულია (მსოფლიო მოსახლეობის 58%).</w:t>
      </w:r>
      <w:r w:rsidRPr="00184E3C">
        <w:rPr>
          <w:rStyle w:val="FootnoteReference"/>
          <w:rFonts w:ascii="Sylfaen" w:hAnsi="Sylfaen"/>
          <w:sz w:val="20"/>
          <w:szCs w:val="20"/>
          <w:lang w:val="ka-GE"/>
        </w:rPr>
        <w:footnoteReference w:id="6"/>
      </w:r>
    </w:p>
    <w:p w:rsidR="00184E3C" w:rsidRPr="00184E3C" w:rsidRDefault="00184E3C" w:rsidP="00184E3C">
      <w:pPr>
        <w:spacing w:after="120" w:line="240" w:lineRule="auto"/>
        <w:jc w:val="both"/>
        <w:rPr>
          <w:rFonts w:ascii="Sylfaen" w:eastAsia="Times New Roman" w:hAnsi="Sylfaen" w:cs="Helvetica"/>
          <w:sz w:val="20"/>
          <w:szCs w:val="20"/>
          <w:shd w:val="clear" w:color="auto" w:fill="FFFFFF"/>
          <w:lang w:val="ka-GE" w:eastAsia="ru-RU"/>
        </w:rPr>
      </w:pPr>
      <w:r w:rsidRPr="00184E3C">
        <w:rPr>
          <w:rFonts w:ascii="Sylfaen" w:eastAsia="Times New Roman" w:hAnsi="Sylfaen" w:cs="Helvetica"/>
          <w:sz w:val="20"/>
          <w:szCs w:val="20"/>
          <w:shd w:val="clear" w:color="auto" w:fill="FFFFFF"/>
          <w:lang w:val="ka-GE" w:eastAsia="ru-RU"/>
        </w:rPr>
        <w:t xml:space="preserve">უკრაინაში 2012 წელს განხორციელებულია თამბაქოს ნაწარმის შეფუთვაზე გრაფიკული სამედიცინო გამოსახულებების განთავსების რეგულაცია. უკრაინაში გამოყენებული პიქტოგრამული გამოსახულებები ევროკავშირის მიერ 2008 წელს შემუშავებული ბიბლიოთეკიდანაა აღებული. ადგილობრივი თამბაქოს კონტროლლის ექსპერტების განმარტებით, აღნიშნული პიქტოგრამული გამოსახულებები თამბაქოს ინდუსტრიის გავლენით შეირჩა, რადგან მიჩნეულია, რომ ისინი არ არის საკმარისად ეფექტური. 2011 წელს ევროკავშირმა განაახლა პიქტოგრამების ბიბლიოთეკა, თუმცა მათ გამოყენებაზე უფლების მოპოვება ევროკავშირის გარეთ ქვეყნებისთვის შესაძლებელი არ არის. </w:t>
      </w:r>
    </w:p>
    <w:p w:rsidR="00184E3C" w:rsidRPr="00184E3C" w:rsidRDefault="00184E3C" w:rsidP="00184E3C">
      <w:pPr>
        <w:shd w:val="clear" w:color="auto" w:fill="FFFFFF"/>
        <w:spacing w:after="120" w:line="240" w:lineRule="auto"/>
        <w:jc w:val="both"/>
        <w:rPr>
          <w:rFonts w:ascii="Sylfaen" w:eastAsia="Times New Roman" w:hAnsi="Sylfaen" w:cs="Helvetica"/>
          <w:sz w:val="20"/>
          <w:szCs w:val="20"/>
          <w:lang w:val="en-US" w:eastAsia="ru-RU"/>
        </w:rPr>
      </w:pPr>
      <w:r w:rsidRPr="00184E3C">
        <w:rPr>
          <w:rFonts w:ascii="Sylfaen" w:eastAsia="Times New Roman" w:hAnsi="Sylfaen" w:cs="Helvetica"/>
          <w:sz w:val="20"/>
          <w:szCs w:val="20"/>
          <w:lang w:val="ka-GE" w:eastAsia="ru-RU"/>
        </w:rPr>
        <w:t>2017 წლის ნოემბრიდან ევრაზიის ეკონომიკური კავშირის 5 ქვეყანა (სომხეთი, ბელორუსია, ყირგიზეთი, ყაზახეთი, რუსეთი)  იწყებს ახალი პიქტოგრამული გამოსახულებების გამოყენებას, შეფუთვის ზედაპირის ორივე მხარის 50%-ზე (სურათი 1). ამ გამოსახულებების საავტორო უფლება ეკუთვნის ევროკავშირს და რუსეთის მომხამრებელთა უფლებების ორგანიზაციას (მათ ასევე აქვთ უფლება გადასცენ მოხმარების უფლება მესამე მხარეს). ამ სურათებიდან ზოგიერთი ადაბტირდა ავსტრალიის და ტაილ</w:t>
      </w:r>
      <w:r>
        <w:rPr>
          <w:rFonts w:ascii="Sylfaen" w:eastAsia="Times New Roman" w:hAnsi="Sylfaen" w:cs="Helvetica"/>
          <w:sz w:val="20"/>
          <w:szCs w:val="20"/>
          <w:lang w:val="ka-GE" w:eastAsia="ru-RU"/>
        </w:rPr>
        <w:t>ა</w:t>
      </w:r>
      <w:r w:rsidRPr="00184E3C">
        <w:rPr>
          <w:rFonts w:ascii="Sylfaen" w:eastAsia="Times New Roman" w:hAnsi="Sylfaen" w:cs="Helvetica"/>
          <w:sz w:val="20"/>
          <w:szCs w:val="20"/>
          <w:lang w:val="ka-GE" w:eastAsia="ru-RU"/>
        </w:rPr>
        <w:t>ნდის მიერ შემუშავებული სურათებიდან.</w:t>
      </w:r>
    </w:p>
    <w:p w:rsidR="00184E3C" w:rsidRDefault="00184E3C" w:rsidP="00184E3C">
      <w:pPr>
        <w:shd w:val="clear" w:color="auto" w:fill="FFFFFF"/>
        <w:spacing w:after="120" w:line="240" w:lineRule="auto"/>
        <w:jc w:val="both"/>
        <w:rPr>
          <w:rFonts w:ascii="Sylfaen" w:eastAsia="Times New Roman" w:hAnsi="Sylfaen" w:cs="Helvetica"/>
          <w:sz w:val="20"/>
          <w:szCs w:val="20"/>
          <w:lang w:val="en-US" w:eastAsia="ru-RU"/>
        </w:rPr>
      </w:pPr>
    </w:p>
    <w:p w:rsidR="00184E3C" w:rsidRDefault="00184E3C" w:rsidP="00184E3C">
      <w:pPr>
        <w:shd w:val="clear" w:color="auto" w:fill="FFFFFF"/>
        <w:spacing w:after="120" w:line="240" w:lineRule="auto"/>
        <w:jc w:val="both"/>
        <w:rPr>
          <w:rFonts w:ascii="Sylfaen" w:eastAsia="Times New Roman" w:hAnsi="Sylfaen" w:cs="Helvetica"/>
          <w:sz w:val="20"/>
          <w:szCs w:val="20"/>
          <w:lang w:val="en-US" w:eastAsia="ru-RU"/>
        </w:rPr>
      </w:pPr>
    </w:p>
    <w:p w:rsidR="00184E3C" w:rsidRDefault="00184E3C" w:rsidP="00184E3C">
      <w:pPr>
        <w:shd w:val="clear" w:color="auto" w:fill="FFFFFF"/>
        <w:spacing w:after="120" w:line="240" w:lineRule="auto"/>
        <w:jc w:val="both"/>
        <w:rPr>
          <w:rFonts w:ascii="Sylfaen" w:eastAsia="Times New Roman" w:hAnsi="Sylfaen" w:cs="Helvetica"/>
          <w:sz w:val="20"/>
          <w:szCs w:val="20"/>
          <w:lang w:val="en-US" w:eastAsia="ru-RU"/>
        </w:rPr>
      </w:pPr>
    </w:p>
    <w:p w:rsidR="00184E3C" w:rsidRDefault="00184E3C" w:rsidP="00184E3C">
      <w:pPr>
        <w:shd w:val="clear" w:color="auto" w:fill="FFFFFF"/>
        <w:spacing w:after="120" w:line="240" w:lineRule="auto"/>
        <w:jc w:val="both"/>
        <w:rPr>
          <w:rFonts w:ascii="Sylfaen" w:eastAsia="Times New Roman" w:hAnsi="Sylfaen" w:cs="Helvetica"/>
          <w:sz w:val="20"/>
          <w:szCs w:val="20"/>
          <w:lang w:val="en-US" w:eastAsia="ru-RU"/>
        </w:rPr>
      </w:pPr>
    </w:p>
    <w:p w:rsidR="00184E3C" w:rsidRDefault="00184E3C" w:rsidP="00184E3C">
      <w:pPr>
        <w:shd w:val="clear" w:color="auto" w:fill="FFFFFF"/>
        <w:spacing w:after="120" w:line="240" w:lineRule="auto"/>
        <w:jc w:val="both"/>
        <w:rPr>
          <w:rFonts w:ascii="Sylfaen" w:eastAsia="Times New Roman" w:hAnsi="Sylfaen" w:cs="Helvetica"/>
          <w:sz w:val="20"/>
          <w:szCs w:val="20"/>
          <w:lang w:val="en-US" w:eastAsia="ru-RU"/>
        </w:rPr>
      </w:pPr>
    </w:p>
    <w:p w:rsidR="00184E3C" w:rsidRDefault="00184E3C" w:rsidP="00184E3C">
      <w:pPr>
        <w:shd w:val="clear" w:color="auto" w:fill="FFFFFF"/>
        <w:spacing w:after="120" w:line="240" w:lineRule="auto"/>
        <w:jc w:val="both"/>
        <w:rPr>
          <w:rFonts w:ascii="Sylfaen" w:eastAsia="Times New Roman" w:hAnsi="Sylfaen" w:cs="Helvetica"/>
          <w:sz w:val="20"/>
          <w:szCs w:val="20"/>
          <w:lang w:val="en-US" w:eastAsia="ru-RU"/>
        </w:rPr>
      </w:pPr>
    </w:p>
    <w:p w:rsidR="00184E3C" w:rsidRPr="00184E3C" w:rsidRDefault="00184E3C" w:rsidP="00184E3C">
      <w:pPr>
        <w:shd w:val="clear" w:color="auto" w:fill="FFFFFF"/>
        <w:spacing w:after="120" w:line="240" w:lineRule="auto"/>
        <w:jc w:val="both"/>
        <w:rPr>
          <w:rFonts w:ascii="Sylfaen" w:eastAsia="Times New Roman" w:hAnsi="Sylfaen" w:cs="Helvetica"/>
          <w:sz w:val="20"/>
          <w:szCs w:val="20"/>
          <w:lang w:val="en-US" w:eastAsia="ru-RU"/>
        </w:rPr>
      </w:pPr>
    </w:p>
    <w:p w:rsidR="00184E3C" w:rsidRPr="00184E3C" w:rsidRDefault="00184E3C" w:rsidP="00184E3C">
      <w:pPr>
        <w:shd w:val="clear" w:color="auto" w:fill="FFFFFF"/>
        <w:spacing w:after="120" w:line="240" w:lineRule="auto"/>
        <w:jc w:val="both"/>
        <w:rPr>
          <w:rFonts w:ascii="Sylfaen" w:eastAsia="Times New Roman" w:hAnsi="Sylfaen" w:cs="Helvetica"/>
          <w:sz w:val="20"/>
          <w:szCs w:val="20"/>
          <w:lang w:val="ka-GE" w:eastAsia="ru-RU"/>
        </w:rPr>
      </w:pPr>
      <w:r w:rsidRPr="00184E3C">
        <w:rPr>
          <w:rFonts w:ascii="Sylfaen" w:eastAsia="Times New Roman" w:hAnsi="Sylfaen" w:cs="Helvetica"/>
          <w:sz w:val="20"/>
          <w:szCs w:val="20"/>
          <w:lang w:val="ka-GE" w:eastAsia="ru-RU"/>
        </w:rPr>
        <w:lastRenderedPageBreak/>
        <w:t>სურათი 1</w:t>
      </w:r>
    </w:p>
    <w:p w:rsidR="00184E3C" w:rsidRPr="00184E3C" w:rsidRDefault="00184E3C" w:rsidP="00184E3C">
      <w:pPr>
        <w:shd w:val="clear" w:color="auto" w:fill="FFFFFF"/>
        <w:spacing w:after="120" w:line="240" w:lineRule="auto"/>
        <w:jc w:val="both"/>
        <w:rPr>
          <w:rFonts w:ascii="Sylfaen" w:eastAsia="Times New Roman" w:hAnsi="Sylfaen" w:cs="Helvetica"/>
          <w:sz w:val="20"/>
          <w:szCs w:val="20"/>
          <w:lang w:val="ka-GE" w:eastAsia="ru-RU"/>
        </w:rPr>
      </w:pPr>
      <w:r w:rsidRPr="00184E3C">
        <w:rPr>
          <w:rFonts w:ascii="Sylfaen" w:eastAsia="Times New Roman" w:hAnsi="Sylfaen" w:cs="Helvetica"/>
          <w:noProof/>
          <w:sz w:val="20"/>
          <w:szCs w:val="20"/>
          <w:lang w:val="en-US"/>
        </w:rPr>
        <w:drawing>
          <wp:inline distT="0" distB="0" distL="0" distR="0" wp14:anchorId="0EC46CEF" wp14:editId="2093D4AF">
            <wp:extent cx="4368882" cy="3087869"/>
            <wp:effectExtent l="19050" t="0" r="0" b="0"/>
            <wp:docPr id="1" name="Picture 1" descr="E:\Armena_Армения лицевая сторон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mena_Армения лицевая сторона (1).jpg"/>
                    <pic:cNvPicPr>
                      <a:picLocks noChangeAspect="1" noChangeArrowheads="1"/>
                    </pic:cNvPicPr>
                  </pic:nvPicPr>
                  <pic:blipFill>
                    <a:blip r:embed="rId7" cstate="print"/>
                    <a:srcRect/>
                    <a:stretch>
                      <a:fillRect/>
                    </a:stretch>
                  </pic:blipFill>
                  <pic:spPr bwMode="auto">
                    <a:xfrm>
                      <a:off x="0" y="0"/>
                      <a:ext cx="4369792" cy="3088512"/>
                    </a:xfrm>
                    <a:prstGeom prst="rect">
                      <a:avLst/>
                    </a:prstGeom>
                    <a:noFill/>
                    <a:ln w="9525">
                      <a:noFill/>
                      <a:miter lim="800000"/>
                      <a:headEnd/>
                      <a:tailEnd/>
                    </a:ln>
                  </pic:spPr>
                </pic:pic>
              </a:graphicData>
            </a:graphic>
          </wp:inline>
        </w:drawing>
      </w:r>
    </w:p>
    <w:p w:rsidR="00184E3C" w:rsidRPr="00184E3C" w:rsidRDefault="00184E3C" w:rsidP="00184E3C">
      <w:pPr>
        <w:spacing w:after="120" w:line="240" w:lineRule="auto"/>
        <w:jc w:val="both"/>
        <w:rPr>
          <w:rFonts w:ascii="Sylfaen" w:eastAsia="Times New Roman" w:hAnsi="Sylfaen" w:cs="Helvetica"/>
          <w:sz w:val="20"/>
          <w:szCs w:val="20"/>
          <w:lang w:val="ka-GE" w:eastAsia="ru-RU"/>
        </w:rPr>
      </w:pPr>
      <w:r w:rsidRPr="00184E3C">
        <w:rPr>
          <w:rFonts w:ascii="Sylfaen" w:eastAsia="Times New Roman" w:hAnsi="Sylfaen" w:cs="Helvetica"/>
          <w:sz w:val="20"/>
          <w:szCs w:val="20"/>
          <w:lang w:val="ka-GE" w:eastAsia="ru-RU"/>
        </w:rPr>
        <w:t xml:space="preserve">მოლდოვასთვის, სადაც თამბაქოს კონტროლის საკანონმდებლო ცვლილებები ახლახანს დამტკიცდა, საქართველოს მსგავსად, პიქტოგრამულ სამედიცინო გაფრთხილებების გამოყენების უფლება ავსტრალიასა და კანადის მიერ იქნა მინიჭებული. </w:t>
      </w:r>
    </w:p>
    <w:p w:rsidR="00184E3C" w:rsidRPr="00184E3C" w:rsidRDefault="00184E3C" w:rsidP="00184E3C">
      <w:pPr>
        <w:spacing w:after="120" w:line="240" w:lineRule="auto"/>
        <w:jc w:val="both"/>
        <w:rPr>
          <w:rFonts w:ascii="Sylfaen" w:eastAsia="Times New Roman" w:hAnsi="Sylfaen" w:cs="Helvetica"/>
          <w:sz w:val="20"/>
          <w:szCs w:val="20"/>
          <w:lang w:val="ka-GE" w:eastAsia="ru-RU"/>
        </w:rPr>
      </w:pPr>
      <w:r w:rsidRPr="00184E3C">
        <w:rPr>
          <w:rFonts w:ascii="Sylfaen" w:eastAsia="Times New Roman" w:hAnsi="Sylfaen" w:cs="Helvetica"/>
          <w:sz w:val="20"/>
          <w:szCs w:val="20"/>
          <w:lang w:val="ka-GE" w:eastAsia="ru-RU"/>
        </w:rPr>
        <w:t xml:space="preserve">თამბაქოს კონტროლის (კონკრეტულად თამბაქოს კონტროლის ჩარჩო კონვენციის მე-11 მუხლის) საერთაშორისო ექსპერტები, რომლებთანაც დაავადებათა კონტროლის და საზოგადოებრვი იჯანმრთელოიბს ეროვნულმა ცენტრმა გაიარა კონსულტაციები, (WHO, tobacco free kids, FCTC Secretariat,  კანადის, უკრაინის, მოლდოვის, დიდი ბრიტანეთის და სხვა ქვეყნების ეროვნული ექსპერტები) ცალსახად მიიჩნევენ რომ ყველაზე ეფექტურია ავსტრალიის, კანადის და ტაილანდის მიერ შემუშავებული და მათ საკუთრებაში მყოფი პიქტოგრამული გამოსახულებების გამოყენება. </w:t>
      </w:r>
    </w:p>
    <w:p w:rsidR="00184E3C" w:rsidRPr="00184E3C" w:rsidRDefault="00184E3C" w:rsidP="00184E3C">
      <w:pPr>
        <w:pStyle w:val="yiv6266219703msolistparagraph"/>
        <w:shd w:val="clear" w:color="auto" w:fill="FFFFFF"/>
        <w:spacing w:before="0" w:beforeAutospacing="0" w:after="120" w:afterAutospacing="0"/>
        <w:jc w:val="both"/>
        <w:rPr>
          <w:rFonts w:ascii="Sylfaen" w:hAnsi="Sylfaen" w:cs="Helvetica"/>
          <w:b/>
          <w:i/>
          <w:sz w:val="20"/>
          <w:szCs w:val="20"/>
          <w:lang w:val="ka-GE"/>
        </w:rPr>
      </w:pPr>
      <w:r w:rsidRPr="00184E3C">
        <w:rPr>
          <w:rFonts w:ascii="Sylfaen" w:hAnsi="Sylfaen" w:cs="Helvetica"/>
          <w:b/>
          <w:i/>
          <w:sz w:val="20"/>
          <w:szCs w:val="20"/>
          <w:lang w:val="ka-GE"/>
        </w:rPr>
        <w:t>სამართლებრივი და ფინანსური ასპექტები</w:t>
      </w:r>
      <w:r w:rsidRPr="00184E3C">
        <w:rPr>
          <w:rStyle w:val="FootnoteReference"/>
          <w:rFonts w:ascii="Sylfaen" w:hAnsi="Sylfaen"/>
          <w:sz w:val="20"/>
          <w:szCs w:val="20"/>
          <w:lang w:val="ka-GE"/>
        </w:rPr>
        <w:footnoteReference w:id="7"/>
      </w:r>
    </w:p>
    <w:p w:rsidR="00184E3C" w:rsidRPr="00184E3C" w:rsidRDefault="00184E3C" w:rsidP="00184E3C">
      <w:pPr>
        <w:pStyle w:val="yiv6266219703msolistparagraph"/>
        <w:numPr>
          <w:ilvl w:val="0"/>
          <w:numId w:val="1"/>
        </w:numPr>
        <w:shd w:val="clear" w:color="auto" w:fill="FFFFFF"/>
        <w:spacing w:before="0" w:beforeAutospacing="0" w:after="120" w:afterAutospacing="0"/>
        <w:jc w:val="both"/>
        <w:rPr>
          <w:rFonts w:ascii="Sylfaen" w:hAnsi="Sylfaen" w:cs="Helvetica"/>
          <w:sz w:val="20"/>
          <w:szCs w:val="20"/>
          <w:lang w:val="ka-GE"/>
        </w:rPr>
      </w:pPr>
      <w:r w:rsidRPr="00184E3C">
        <w:rPr>
          <w:rFonts w:ascii="Sylfaen" w:hAnsi="Sylfaen" w:cs="Helvetica"/>
          <w:sz w:val="20"/>
          <w:szCs w:val="20"/>
          <w:lang w:val="ka-GE"/>
        </w:rPr>
        <w:t xml:space="preserve">პიქტოგრამული სამედიცინო გაფრთხილებები არ ზრდის თამბაქოს ნაწარმით უკანონო ვაჭრობას -თამბაქოს ინდუსტრიის მიერ გამოთქმული მოსაზრებების საწინააღმდეგოდ. თამბაქოს ნაწარმზე პიქტოგრამული გამოსახულებების გამოყენება ოფიციალურად უნდა იქნას ნებადართული, რაც ეხმარება სახელმწიფო უწყებებს აღმოაჩინონ კონტრაბანდული ნაწარმი. არსებობს თამბაქოს უკანონ ვაჭორბასთან ბრძოლის კიდევ ბევრი სხვა მეთოდი, როგორიცაა ციფრული მარკების გამოყენება, ან უხილავი მარკებიანი კოლოფები, რაც ამარტივებს აღმასრულებელი ორგანოებისთვის უკანონო სიგარეტის გარჩევას. </w:t>
      </w:r>
    </w:p>
    <w:p w:rsidR="00184E3C" w:rsidRPr="00184E3C" w:rsidRDefault="00184E3C" w:rsidP="00184E3C">
      <w:pPr>
        <w:pStyle w:val="yiv6266219703msolistparagraph"/>
        <w:numPr>
          <w:ilvl w:val="0"/>
          <w:numId w:val="1"/>
        </w:numPr>
        <w:shd w:val="clear" w:color="auto" w:fill="FFFFFF"/>
        <w:spacing w:before="0" w:beforeAutospacing="0" w:after="120" w:afterAutospacing="0"/>
        <w:jc w:val="both"/>
        <w:rPr>
          <w:rFonts w:ascii="Sylfaen" w:hAnsi="Sylfaen" w:cs="Helvetica"/>
          <w:sz w:val="20"/>
          <w:szCs w:val="20"/>
          <w:lang w:val="ka-GE"/>
        </w:rPr>
      </w:pPr>
      <w:r w:rsidRPr="00184E3C">
        <w:rPr>
          <w:rFonts w:ascii="Sylfaen" w:hAnsi="Sylfaen"/>
          <w:sz w:val="20"/>
          <w:szCs w:val="20"/>
          <w:lang w:val="ka-GE"/>
        </w:rPr>
        <w:t xml:space="preserve">დიდი ზომის პიქტოგრამული სამედიცინო გაფრთხილებების გამოყენება შესაბამისობაშია საერთაშორისო ინტელექტუალური საკუთრების კანონთან. სახელდობრ, მსოფლიო სავაჭრო ორგანიზაციის ხელშეკრულებასთან ინტელექტუალური საკუთრების ვაჭრობასთან დაკავშირებული ასპექტების შესახებ და ევროკავშირის კანონმდებლობასთან. ინტელექტუალური საკუთრების შესახებ კანონის ძირითადი მიზანია სამარკო ნიშნის უკანონო გამოყენების პრევენცია, მაგალითად მისი გაყალბების გზით.  დიდი ზომის პიქტოგრამული სამედიცინო გაფრთხილებები არანაირ გავლენას არ ახდენს სავაჭრო ნიშნის მფლობელებზე, რომლებიც განაგრძობენ მათი სავაჭრო ნიშნის ფლობას და დაცულნი იქნებიან ამ სავაჭრო ნიშნების უკანონო გმაოყენებისგან მესამე მხარის მიერ. </w:t>
      </w:r>
    </w:p>
    <w:p w:rsidR="00184E3C" w:rsidRPr="00184E3C" w:rsidRDefault="00184E3C" w:rsidP="00184E3C">
      <w:pPr>
        <w:pStyle w:val="yiv6266219703msolistparagraph"/>
        <w:numPr>
          <w:ilvl w:val="0"/>
          <w:numId w:val="1"/>
        </w:numPr>
        <w:shd w:val="clear" w:color="auto" w:fill="FFFFFF"/>
        <w:spacing w:before="0" w:beforeAutospacing="0" w:after="120" w:afterAutospacing="0"/>
        <w:jc w:val="both"/>
        <w:rPr>
          <w:rFonts w:ascii="Sylfaen" w:hAnsi="Sylfaen" w:cs="Helvetica"/>
          <w:sz w:val="20"/>
          <w:szCs w:val="20"/>
          <w:lang w:val="ka-GE"/>
        </w:rPr>
      </w:pPr>
      <w:r w:rsidRPr="00184E3C">
        <w:rPr>
          <w:rFonts w:ascii="Sylfaen" w:hAnsi="Sylfaen"/>
          <w:sz w:val="20"/>
          <w:szCs w:val="20"/>
          <w:lang w:val="ka-GE"/>
        </w:rPr>
        <w:t xml:space="preserve">დიდი ზომის პიქტოგრამული სამედიცინო გაფრთხილებების გამოყენება შესაბამისობაშია საერთაშორისო ვაჭრობის რეგულაციებთან, რომლებიც განსაზღვრულია მსოფლიო სავაჭრო ორგანიზაციის მიერ. მიუხედავად იმისა, რომ აღნიშნული რეგულაცია გარკეულწილად ზღუდავს ვაჭრობას, ის აკმაყოფილებს ვაჭრობის მსოფლიო ორგანიზაციის </w:t>
      </w:r>
      <w:hyperlink r:id="rId8" w:history="1">
        <w:r w:rsidRPr="00184E3C">
          <w:rPr>
            <w:rStyle w:val="Hyperlink"/>
            <w:rFonts w:ascii="Sylfaen" w:hAnsi="Sylfaen" w:cs="Sylfaen"/>
            <w:sz w:val="20"/>
            <w:szCs w:val="20"/>
            <w:lang w:val="ka-GE"/>
          </w:rPr>
          <w:t>ვაჭრობისა</w:t>
        </w:r>
        <w:r w:rsidRPr="00184E3C">
          <w:rPr>
            <w:rStyle w:val="Hyperlink"/>
            <w:rFonts w:ascii="Sylfaen" w:hAnsi="Sylfaen" w:cs="Arial"/>
            <w:sz w:val="20"/>
            <w:szCs w:val="20"/>
            <w:lang w:val="ka-GE"/>
          </w:rPr>
          <w:t xml:space="preserve"> </w:t>
        </w:r>
        <w:r w:rsidRPr="00184E3C">
          <w:rPr>
            <w:rStyle w:val="Hyperlink"/>
            <w:rFonts w:ascii="Sylfaen" w:hAnsi="Sylfaen" w:cs="Sylfaen"/>
            <w:sz w:val="20"/>
            <w:szCs w:val="20"/>
            <w:lang w:val="ka-GE"/>
          </w:rPr>
          <w:t>და</w:t>
        </w:r>
        <w:r w:rsidRPr="00184E3C">
          <w:rPr>
            <w:rStyle w:val="Hyperlink"/>
            <w:rFonts w:ascii="Sylfaen" w:hAnsi="Sylfaen" w:cs="Arial"/>
            <w:sz w:val="20"/>
            <w:szCs w:val="20"/>
            <w:lang w:val="ka-GE"/>
          </w:rPr>
          <w:t xml:space="preserve"> </w:t>
        </w:r>
        <w:r w:rsidRPr="00184E3C">
          <w:rPr>
            <w:rStyle w:val="Hyperlink"/>
            <w:rFonts w:ascii="Sylfaen" w:hAnsi="Sylfaen" w:cs="Sylfaen"/>
            <w:sz w:val="20"/>
            <w:szCs w:val="20"/>
            <w:lang w:val="ka-GE"/>
          </w:rPr>
          <w:t>ტარიფების</w:t>
        </w:r>
        <w:r w:rsidRPr="00184E3C">
          <w:rPr>
            <w:rStyle w:val="Hyperlink"/>
            <w:rFonts w:ascii="Sylfaen" w:hAnsi="Sylfaen" w:cs="Arial"/>
            <w:sz w:val="20"/>
            <w:szCs w:val="20"/>
            <w:lang w:val="ka-GE"/>
          </w:rPr>
          <w:t xml:space="preserve"> </w:t>
        </w:r>
        <w:r w:rsidRPr="00184E3C">
          <w:rPr>
            <w:rStyle w:val="Hyperlink"/>
            <w:rFonts w:ascii="Sylfaen" w:hAnsi="Sylfaen" w:cs="Sylfaen"/>
            <w:sz w:val="20"/>
            <w:szCs w:val="20"/>
            <w:lang w:val="ka-GE"/>
          </w:rPr>
          <w:t>გენერალური</w:t>
        </w:r>
        <w:r w:rsidRPr="00184E3C">
          <w:rPr>
            <w:rStyle w:val="Hyperlink"/>
            <w:rFonts w:ascii="Sylfaen" w:hAnsi="Sylfaen" w:cs="Arial"/>
            <w:sz w:val="20"/>
            <w:szCs w:val="20"/>
            <w:lang w:val="ka-GE"/>
          </w:rPr>
          <w:t xml:space="preserve"> </w:t>
        </w:r>
        <w:r w:rsidRPr="00184E3C">
          <w:rPr>
            <w:rStyle w:val="Hyperlink"/>
            <w:rFonts w:ascii="Sylfaen" w:hAnsi="Sylfaen" w:cs="Sylfaen"/>
            <w:sz w:val="20"/>
            <w:szCs w:val="20"/>
            <w:lang w:val="ka-GE"/>
          </w:rPr>
          <w:t>შეთანხმების</w:t>
        </w:r>
      </w:hyperlink>
      <w:r w:rsidRPr="00184E3C">
        <w:rPr>
          <w:rFonts w:ascii="Sylfaen" w:hAnsi="Sylfaen" w:cs="Arial"/>
          <w:sz w:val="20"/>
          <w:szCs w:val="20"/>
          <w:lang w:val="ka-GE"/>
        </w:rPr>
        <w:t xml:space="preserve">ა და ვაჭრობის მსოფლიო ორგანიზაციის ვაჭრობის ტექნიკური ბარიერების </w:t>
      </w:r>
      <w:r w:rsidRPr="00184E3C">
        <w:rPr>
          <w:rFonts w:ascii="Sylfaen" w:hAnsi="Sylfaen" w:cs="Arial"/>
          <w:sz w:val="20"/>
          <w:szCs w:val="20"/>
          <w:lang w:val="ka-GE"/>
        </w:rPr>
        <w:lastRenderedPageBreak/>
        <w:t xml:space="preserve">შეთანხმების ქვეშარსებული საზოგადოებრივი ჯანმრთელობის გამონაკლისის პირობებს, ისევე როგორც უმრავლესობა ბილატერალური საინვესტიციო შეთანხმებების მოთხოვნებს. მაგალითად, </w:t>
      </w:r>
      <w:hyperlink r:id="rId9" w:history="1">
        <w:r w:rsidRPr="00184E3C">
          <w:rPr>
            <w:rStyle w:val="Hyperlink"/>
            <w:rFonts w:ascii="Sylfaen" w:hAnsi="Sylfaen" w:cs="Sylfaen"/>
            <w:sz w:val="20"/>
            <w:szCs w:val="20"/>
            <w:lang w:val="ka-GE"/>
          </w:rPr>
          <w:t>ვაჭრობისა</w:t>
        </w:r>
        <w:r w:rsidRPr="00184E3C">
          <w:rPr>
            <w:rStyle w:val="Hyperlink"/>
            <w:rFonts w:ascii="Sylfaen" w:hAnsi="Sylfaen" w:cs="Arial"/>
            <w:sz w:val="20"/>
            <w:szCs w:val="20"/>
            <w:lang w:val="ka-GE"/>
          </w:rPr>
          <w:t xml:space="preserve"> </w:t>
        </w:r>
        <w:r w:rsidRPr="00184E3C">
          <w:rPr>
            <w:rStyle w:val="Hyperlink"/>
            <w:rFonts w:ascii="Sylfaen" w:hAnsi="Sylfaen" w:cs="Sylfaen"/>
            <w:sz w:val="20"/>
            <w:szCs w:val="20"/>
            <w:lang w:val="ka-GE"/>
          </w:rPr>
          <w:t>და</w:t>
        </w:r>
        <w:r w:rsidRPr="00184E3C">
          <w:rPr>
            <w:rStyle w:val="Hyperlink"/>
            <w:rFonts w:ascii="Sylfaen" w:hAnsi="Sylfaen" w:cs="Arial"/>
            <w:sz w:val="20"/>
            <w:szCs w:val="20"/>
            <w:lang w:val="ka-GE"/>
          </w:rPr>
          <w:t xml:space="preserve"> </w:t>
        </w:r>
        <w:r w:rsidRPr="00184E3C">
          <w:rPr>
            <w:rStyle w:val="Hyperlink"/>
            <w:rFonts w:ascii="Sylfaen" w:hAnsi="Sylfaen" w:cs="Sylfaen"/>
            <w:sz w:val="20"/>
            <w:szCs w:val="20"/>
            <w:lang w:val="ka-GE"/>
          </w:rPr>
          <w:t>ტარიფების</w:t>
        </w:r>
        <w:r w:rsidRPr="00184E3C">
          <w:rPr>
            <w:rStyle w:val="Hyperlink"/>
            <w:rFonts w:ascii="Sylfaen" w:hAnsi="Sylfaen" w:cs="Arial"/>
            <w:sz w:val="20"/>
            <w:szCs w:val="20"/>
            <w:lang w:val="ka-GE"/>
          </w:rPr>
          <w:t xml:space="preserve"> </w:t>
        </w:r>
        <w:r w:rsidRPr="00184E3C">
          <w:rPr>
            <w:rStyle w:val="Hyperlink"/>
            <w:rFonts w:ascii="Sylfaen" w:hAnsi="Sylfaen" w:cs="Sylfaen"/>
            <w:sz w:val="20"/>
            <w:szCs w:val="20"/>
            <w:lang w:val="ka-GE"/>
          </w:rPr>
          <w:t>გენერალური</w:t>
        </w:r>
        <w:r w:rsidRPr="00184E3C">
          <w:rPr>
            <w:rStyle w:val="Hyperlink"/>
            <w:rFonts w:ascii="Sylfaen" w:hAnsi="Sylfaen" w:cs="Arial"/>
            <w:sz w:val="20"/>
            <w:szCs w:val="20"/>
            <w:lang w:val="ka-GE"/>
          </w:rPr>
          <w:t xml:space="preserve"> </w:t>
        </w:r>
        <w:r w:rsidRPr="00184E3C">
          <w:rPr>
            <w:rStyle w:val="Hyperlink"/>
            <w:rFonts w:ascii="Sylfaen" w:hAnsi="Sylfaen" w:cs="Sylfaen"/>
            <w:sz w:val="20"/>
            <w:szCs w:val="20"/>
            <w:lang w:val="ka-GE"/>
          </w:rPr>
          <w:t>შეთანხმების</w:t>
        </w:r>
      </w:hyperlink>
      <w:r w:rsidRPr="00184E3C">
        <w:rPr>
          <w:rFonts w:ascii="Sylfaen" w:hAnsi="Sylfaen" w:cs="Arial"/>
          <w:sz w:val="20"/>
          <w:szCs w:val="20"/>
          <w:lang w:val="ka-GE"/>
        </w:rPr>
        <w:t xml:space="preserve"> XX მუხლის თანახმად, ვაჭრობის შემძღუდველი ღონისძიებები შესაძლებელია გატარებული იქნას თუ ისინი „საჭიროა ჯანმრთელობის დაცვისთვის“. როგორც ზემოთაღნიშნული მტკიცებულებები აჩვენებს, დიდი ზომის გრაფიკული სამედიცინო გაფრთხილებები, ერთ-ერთი ყველაზე ეფექტური ღონისძიებაა მოწევისთვის თავის დანებების მაჩვენებლების გაზრდის და მოწევის დაწყების პრევენციისთვის. ამგვარად, ეს ღონისძიება „საჭიროა ჯანმრთელობის დაცვისთვის“ და მიზნის პირდაპირპროპორციულია. </w:t>
      </w:r>
    </w:p>
    <w:p w:rsidR="00184E3C" w:rsidRPr="00184E3C" w:rsidRDefault="00184E3C" w:rsidP="00184E3C">
      <w:pPr>
        <w:pStyle w:val="yiv6266219703msolistparagraph"/>
        <w:numPr>
          <w:ilvl w:val="0"/>
          <w:numId w:val="1"/>
        </w:numPr>
        <w:shd w:val="clear" w:color="auto" w:fill="FFFFFF"/>
        <w:spacing w:before="0" w:beforeAutospacing="0" w:after="120" w:afterAutospacing="0"/>
        <w:jc w:val="both"/>
        <w:rPr>
          <w:rFonts w:ascii="Sylfaen" w:hAnsi="Sylfaen" w:cs="Helvetica"/>
          <w:sz w:val="20"/>
          <w:szCs w:val="20"/>
          <w:lang w:val="ka-GE"/>
        </w:rPr>
      </w:pPr>
      <w:r w:rsidRPr="00184E3C">
        <w:rPr>
          <w:rFonts w:ascii="Sylfaen" w:hAnsi="Sylfaen"/>
          <w:sz w:val="20"/>
          <w:szCs w:val="20"/>
          <w:lang w:val="ka-GE"/>
        </w:rPr>
        <w:t>პიქტოგრამული სამედიცინო გაფრთხილებების იმპლემენტაცია არის სწრაფი და იაფი ღონისძიება. თამბაქოს ინდუსტრია კამათობს, რომ თამბაქოს ნაწარმზე დიდი ზომის პიქტოგრამული სამედიცინო გაფრთხილებების განთავსება ძალიან ძვირი ჯდება. თუმცა, რადგანაც ამ ღონისძიების განხორციელებისთვის საჭირო ყველა ხარჯი თავად ინდუსტრიის მიერ არის გასაღები, მთავრობებს და გადასახადის გადამხდელებს არანაირი დანახარჯი არ აქვთ, რაც ღონისძიებას განსაკუთრებით ხარჯეფექტურს ხდის. თამბაქოს კომპანიების მოსაზრებით, აღნიშნული რეგულაციის იმპლემენტაციასთან დაკავშირებული ხარჯები უაღრესად დიდია, თუმცა გამომდინარე იქიდან, რომ ისინი რეგულარულად ანახლებელ თამბაქოს ნაწარმის შეფუთვის დიზაინს, აღნიშნული არგუმენტი გამართლებული არ არის. როგორც ზოგიერთი თამბაქოს ექსპერტი აღნიშნავს, „...დანახარჯების უდიდესი წილი თამბაქოს ინდუსტრიის გასაღებია, შემცირებული გაყიდვების შედეგად. რაც ნიშნავს რომ დიდი ზომის პიქტოგრამულ სამედიცინო გაფრთხილებებს ექნებათ ესასურველი ეფექტი: თამბაქოს მოხმარების შემცირება“. თამბაქოს ინდუსტრია ასევე კამათობს, რომ მათ ესაჭიროებათ დიდი დრო აღნიშნული რეგულაციის იმპლემენტაციისათვის. გამოცდილება აჩვენებს, რომ პიქტოგრამული სამედიცინო გაფრთხილებების იმპლემენტაციის საშუალო დრო, რეგულაციების დამტკიცების შემდეგ 9-12 თვეა.</w:t>
      </w:r>
    </w:p>
    <w:p w:rsidR="00184E3C" w:rsidRPr="00184E3C" w:rsidRDefault="00184E3C" w:rsidP="00184E3C">
      <w:pPr>
        <w:shd w:val="clear" w:color="auto" w:fill="FFFFFF"/>
        <w:spacing w:after="120" w:line="240" w:lineRule="auto"/>
        <w:jc w:val="both"/>
        <w:rPr>
          <w:rFonts w:ascii="Sylfaen" w:eastAsia="Times New Roman" w:hAnsi="Sylfaen" w:cs="Times New Roman"/>
          <w:sz w:val="20"/>
          <w:szCs w:val="20"/>
          <w:lang w:val="en-US" w:eastAsia="ru-RU"/>
        </w:rPr>
      </w:pPr>
    </w:p>
    <w:p w:rsidR="006E6D71" w:rsidRPr="00184E3C" w:rsidRDefault="005054F2" w:rsidP="00184E3C">
      <w:pPr>
        <w:shd w:val="clear" w:color="auto" w:fill="FFFFFF"/>
        <w:spacing w:after="120" w:line="240" w:lineRule="auto"/>
        <w:jc w:val="both"/>
        <w:rPr>
          <w:rFonts w:eastAsia="Times New Roman" w:cstheme="minorHAnsi"/>
          <w:color w:val="26282A"/>
          <w:sz w:val="20"/>
          <w:szCs w:val="20"/>
          <w:lang w:val="ka-GE" w:eastAsia="ru-RU"/>
        </w:rPr>
      </w:pPr>
      <w:r w:rsidRPr="00184E3C">
        <w:rPr>
          <w:rFonts w:ascii="Sylfaen" w:eastAsia="Times New Roman" w:hAnsi="Sylfaen" w:cs="Sylfaen"/>
          <w:color w:val="26282A"/>
          <w:sz w:val="20"/>
          <w:szCs w:val="20"/>
          <w:lang w:val="ka-GE" w:eastAsia="ru-RU"/>
        </w:rPr>
        <w:t>რადგან</w:t>
      </w:r>
      <w:r w:rsidR="005E02D5" w:rsidRPr="00184E3C">
        <w:rPr>
          <w:rFonts w:eastAsia="Times New Roman" w:cstheme="minorHAnsi"/>
          <w:color w:val="26282A"/>
          <w:sz w:val="20"/>
          <w:szCs w:val="20"/>
          <w:lang w:val="ka-GE" w:eastAsia="ru-RU"/>
        </w:rPr>
        <w:t xml:space="preserve"> </w:t>
      </w:r>
      <w:r w:rsidR="006E6D71" w:rsidRPr="00184E3C">
        <w:rPr>
          <w:rFonts w:ascii="Sylfaen" w:eastAsia="Times New Roman" w:hAnsi="Sylfaen" w:cs="Sylfaen"/>
          <w:color w:val="26282A"/>
          <w:sz w:val="20"/>
          <w:szCs w:val="20"/>
          <w:lang w:val="ka-GE" w:eastAsia="ru-RU"/>
        </w:rPr>
        <w:t>კანონმდებლობის</w:t>
      </w:r>
      <w:r w:rsidR="006E6D71" w:rsidRPr="00184E3C">
        <w:rPr>
          <w:rFonts w:eastAsia="Times New Roman" w:cstheme="minorHAnsi"/>
          <w:color w:val="26282A"/>
          <w:sz w:val="20"/>
          <w:szCs w:val="20"/>
          <w:lang w:val="ka-GE" w:eastAsia="ru-RU"/>
        </w:rPr>
        <w:t xml:space="preserve"> </w:t>
      </w:r>
      <w:r w:rsidR="006E6D71" w:rsidRPr="00184E3C">
        <w:rPr>
          <w:rFonts w:ascii="Sylfaen" w:eastAsia="Times New Roman" w:hAnsi="Sylfaen" w:cs="Sylfaen"/>
          <w:color w:val="26282A"/>
          <w:sz w:val="20"/>
          <w:szCs w:val="20"/>
          <w:lang w:val="ka-GE" w:eastAsia="ru-RU"/>
        </w:rPr>
        <w:t>ამ</w:t>
      </w:r>
      <w:r w:rsidR="006E6D71" w:rsidRPr="00184E3C">
        <w:rPr>
          <w:rFonts w:eastAsia="Times New Roman" w:cstheme="minorHAnsi"/>
          <w:color w:val="26282A"/>
          <w:sz w:val="20"/>
          <w:szCs w:val="20"/>
          <w:lang w:val="ka-GE" w:eastAsia="ru-RU"/>
        </w:rPr>
        <w:t xml:space="preserve"> </w:t>
      </w:r>
      <w:r w:rsidR="006E6D71" w:rsidRPr="00184E3C">
        <w:rPr>
          <w:rFonts w:ascii="Sylfaen" w:eastAsia="Times New Roman" w:hAnsi="Sylfaen" w:cs="Sylfaen"/>
          <w:color w:val="26282A"/>
          <w:sz w:val="20"/>
          <w:szCs w:val="20"/>
          <w:lang w:val="ka-GE" w:eastAsia="ru-RU"/>
        </w:rPr>
        <w:t>მუხლი</w:t>
      </w:r>
      <w:r w:rsidR="006E6D71" w:rsidRPr="00184E3C">
        <w:rPr>
          <w:rFonts w:eastAsia="Times New Roman" w:cstheme="minorHAnsi"/>
          <w:color w:val="26282A"/>
          <w:sz w:val="20"/>
          <w:szCs w:val="20"/>
          <w:lang w:val="ka-GE" w:eastAsia="ru-RU"/>
        </w:rPr>
        <w:t xml:space="preserve"> </w:t>
      </w:r>
      <w:r w:rsidR="006E6D71" w:rsidRPr="00184E3C">
        <w:rPr>
          <w:rFonts w:ascii="Sylfaen" w:eastAsia="Times New Roman" w:hAnsi="Sylfaen" w:cs="Sylfaen"/>
          <w:color w:val="26282A"/>
          <w:sz w:val="20"/>
          <w:szCs w:val="20"/>
          <w:lang w:val="ka-GE" w:eastAsia="ru-RU"/>
        </w:rPr>
        <w:t>აღსრულების</w:t>
      </w:r>
      <w:r w:rsidR="006E6D71" w:rsidRPr="00184E3C">
        <w:rPr>
          <w:rFonts w:eastAsia="Times New Roman" w:cstheme="minorHAnsi"/>
          <w:color w:val="26282A"/>
          <w:sz w:val="20"/>
          <w:szCs w:val="20"/>
          <w:lang w:val="ka-GE" w:eastAsia="ru-RU"/>
        </w:rPr>
        <w:t xml:space="preserve"> </w:t>
      </w:r>
      <w:r w:rsidR="006E6D71" w:rsidRPr="00184E3C">
        <w:rPr>
          <w:rFonts w:ascii="Sylfaen" w:eastAsia="Times New Roman" w:hAnsi="Sylfaen" w:cs="Sylfaen"/>
          <w:color w:val="26282A"/>
          <w:sz w:val="20"/>
          <w:szCs w:val="20"/>
          <w:lang w:val="ka-GE" w:eastAsia="ru-RU"/>
        </w:rPr>
        <w:t>ვადა</w:t>
      </w:r>
      <w:r w:rsidR="006E6D71" w:rsidRPr="00184E3C">
        <w:rPr>
          <w:rFonts w:eastAsia="Times New Roman" w:cstheme="minorHAnsi"/>
          <w:color w:val="26282A"/>
          <w:sz w:val="20"/>
          <w:szCs w:val="20"/>
          <w:lang w:val="ka-GE" w:eastAsia="ru-RU"/>
        </w:rPr>
        <w:t xml:space="preserve"> </w:t>
      </w:r>
      <w:r w:rsidR="006E6D71" w:rsidRPr="00184E3C">
        <w:rPr>
          <w:rFonts w:ascii="Sylfaen" w:eastAsia="Times New Roman" w:hAnsi="Sylfaen" w:cs="Sylfaen"/>
          <w:color w:val="26282A"/>
          <w:sz w:val="20"/>
          <w:szCs w:val="20"/>
          <w:lang w:val="ka-GE" w:eastAsia="ru-RU"/>
        </w:rPr>
        <w:t>არც</w:t>
      </w:r>
      <w:r w:rsidR="006E6D71" w:rsidRPr="00184E3C">
        <w:rPr>
          <w:rFonts w:eastAsia="Times New Roman" w:cstheme="minorHAnsi"/>
          <w:color w:val="26282A"/>
          <w:sz w:val="20"/>
          <w:szCs w:val="20"/>
          <w:lang w:val="ka-GE" w:eastAsia="ru-RU"/>
        </w:rPr>
        <w:t xml:space="preserve"> </w:t>
      </w:r>
      <w:r w:rsidR="006E6D71" w:rsidRPr="00184E3C">
        <w:rPr>
          <w:rFonts w:ascii="Sylfaen" w:eastAsia="Times New Roman" w:hAnsi="Sylfaen" w:cs="Sylfaen"/>
          <w:color w:val="26282A"/>
          <w:sz w:val="20"/>
          <w:szCs w:val="20"/>
          <w:lang w:val="ka-GE" w:eastAsia="ru-RU"/>
        </w:rPr>
        <w:t>ისე</w:t>
      </w:r>
      <w:r w:rsidR="006E6D71" w:rsidRPr="00184E3C">
        <w:rPr>
          <w:rFonts w:eastAsia="Times New Roman" w:cstheme="minorHAnsi"/>
          <w:color w:val="26282A"/>
          <w:sz w:val="20"/>
          <w:szCs w:val="20"/>
          <w:lang w:val="ka-GE" w:eastAsia="ru-RU"/>
        </w:rPr>
        <w:t xml:space="preserve"> </w:t>
      </w:r>
      <w:r w:rsidR="006E6D71" w:rsidRPr="00184E3C">
        <w:rPr>
          <w:rFonts w:ascii="Sylfaen" w:eastAsia="Times New Roman" w:hAnsi="Sylfaen" w:cs="Sylfaen"/>
          <w:color w:val="26282A"/>
          <w:sz w:val="20"/>
          <w:szCs w:val="20"/>
          <w:lang w:val="ka-GE" w:eastAsia="ru-RU"/>
        </w:rPr>
        <w:t>დიდია</w:t>
      </w:r>
      <w:r w:rsidRPr="00184E3C">
        <w:rPr>
          <w:rFonts w:eastAsia="Times New Roman" w:cstheme="minorHAnsi"/>
          <w:color w:val="26282A"/>
          <w:sz w:val="20"/>
          <w:szCs w:val="20"/>
          <w:lang w:val="ka-GE" w:eastAsia="ru-RU"/>
        </w:rPr>
        <w:t xml:space="preserve">, </w:t>
      </w:r>
      <w:r w:rsidRPr="00184E3C">
        <w:rPr>
          <w:rFonts w:ascii="Sylfaen" w:eastAsia="Times New Roman" w:hAnsi="Sylfaen" w:cs="Sylfaen"/>
          <w:color w:val="26282A"/>
          <w:sz w:val="20"/>
          <w:szCs w:val="20"/>
          <w:lang w:val="ka-GE" w:eastAsia="ru-RU"/>
        </w:rPr>
        <w:t>სასურველია</w:t>
      </w:r>
      <w:r w:rsidRPr="00184E3C">
        <w:rPr>
          <w:rFonts w:eastAsia="Times New Roman" w:cstheme="minorHAnsi"/>
          <w:color w:val="26282A"/>
          <w:sz w:val="20"/>
          <w:szCs w:val="20"/>
          <w:lang w:val="ka-GE" w:eastAsia="ru-RU"/>
        </w:rPr>
        <w:t xml:space="preserve"> </w:t>
      </w:r>
      <w:r w:rsidRPr="00184E3C">
        <w:rPr>
          <w:rFonts w:ascii="Sylfaen" w:eastAsia="Times New Roman" w:hAnsi="Sylfaen" w:cs="Sylfaen"/>
          <w:color w:val="26282A"/>
          <w:sz w:val="20"/>
          <w:szCs w:val="20"/>
          <w:lang w:val="ka-GE" w:eastAsia="ru-RU"/>
        </w:rPr>
        <w:t>მაქსიმალურად</w:t>
      </w:r>
      <w:r w:rsidRPr="00184E3C">
        <w:rPr>
          <w:rFonts w:eastAsia="Times New Roman" w:cstheme="minorHAnsi"/>
          <w:color w:val="26282A"/>
          <w:sz w:val="20"/>
          <w:szCs w:val="20"/>
          <w:lang w:val="ka-GE" w:eastAsia="ru-RU"/>
        </w:rPr>
        <w:t xml:space="preserve"> </w:t>
      </w:r>
      <w:r w:rsidRPr="00184E3C">
        <w:rPr>
          <w:rFonts w:ascii="Sylfaen" w:eastAsia="Times New Roman" w:hAnsi="Sylfaen" w:cs="Sylfaen"/>
          <w:color w:val="26282A"/>
          <w:sz w:val="20"/>
          <w:szCs w:val="20"/>
          <w:lang w:val="ka-GE" w:eastAsia="ru-RU"/>
        </w:rPr>
        <w:t>დაჩქარდეს</w:t>
      </w:r>
      <w:r w:rsidRPr="00184E3C">
        <w:rPr>
          <w:rFonts w:eastAsia="Times New Roman" w:cstheme="minorHAnsi"/>
          <w:color w:val="26282A"/>
          <w:sz w:val="20"/>
          <w:szCs w:val="20"/>
          <w:lang w:val="ka-GE" w:eastAsia="ru-RU"/>
        </w:rPr>
        <w:t xml:space="preserve"> </w:t>
      </w:r>
      <w:r w:rsidRPr="00184E3C">
        <w:rPr>
          <w:rFonts w:ascii="Sylfaen" w:eastAsia="Times New Roman" w:hAnsi="Sylfaen" w:cs="Sylfaen"/>
          <w:color w:val="26282A"/>
          <w:sz w:val="20"/>
          <w:szCs w:val="20"/>
          <w:lang w:val="ka-GE" w:eastAsia="ru-RU"/>
        </w:rPr>
        <w:t>პროცედურა</w:t>
      </w:r>
      <w:r w:rsidRPr="00184E3C">
        <w:rPr>
          <w:rFonts w:eastAsia="Times New Roman" w:cstheme="minorHAnsi"/>
          <w:color w:val="26282A"/>
          <w:sz w:val="20"/>
          <w:szCs w:val="20"/>
          <w:lang w:val="ka-GE" w:eastAsia="ru-RU"/>
        </w:rPr>
        <w:t>.</w:t>
      </w:r>
    </w:p>
    <w:p w:rsidR="005054F2" w:rsidRPr="00184E3C" w:rsidRDefault="005054F2" w:rsidP="00184E3C">
      <w:pPr>
        <w:shd w:val="clear" w:color="auto" w:fill="FFFFFF"/>
        <w:spacing w:after="120" w:line="240" w:lineRule="auto"/>
        <w:jc w:val="both"/>
        <w:rPr>
          <w:rFonts w:eastAsia="Times New Roman" w:cstheme="minorHAnsi"/>
          <w:color w:val="26282A"/>
          <w:sz w:val="20"/>
          <w:szCs w:val="20"/>
          <w:lang w:val="ka-GE" w:eastAsia="ru-RU"/>
        </w:rPr>
      </w:pPr>
    </w:p>
    <w:p w:rsidR="006E6D71" w:rsidRPr="00184E3C" w:rsidRDefault="006E6D71" w:rsidP="00184E3C">
      <w:pPr>
        <w:shd w:val="clear" w:color="auto" w:fill="FFFFFF"/>
        <w:spacing w:after="120" w:line="240" w:lineRule="auto"/>
        <w:jc w:val="both"/>
        <w:rPr>
          <w:rFonts w:ascii="Calibri" w:eastAsia="Times New Roman" w:hAnsi="Calibri" w:cs="Calibri"/>
          <w:color w:val="26282A"/>
          <w:sz w:val="20"/>
          <w:szCs w:val="20"/>
          <w:lang w:val="ka-GE" w:eastAsia="ru-RU"/>
        </w:rPr>
      </w:pPr>
      <w:bookmarkStart w:id="0" w:name="_GoBack"/>
      <w:bookmarkEnd w:id="0"/>
    </w:p>
    <w:p w:rsidR="006E6D71" w:rsidRPr="00184E3C" w:rsidRDefault="006E6D71" w:rsidP="00184E3C">
      <w:pPr>
        <w:shd w:val="clear" w:color="auto" w:fill="FFFFFF"/>
        <w:spacing w:after="120" w:line="240" w:lineRule="auto"/>
        <w:jc w:val="both"/>
        <w:rPr>
          <w:rFonts w:ascii="Calibri" w:eastAsia="Times New Roman" w:hAnsi="Calibri" w:cs="Calibri"/>
          <w:color w:val="26282A"/>
          <w:sz w:val="20"/>
          <w:szCs w:val="20"/>
          <w:lang w:val="ka-GE" w:eastAsia="ru-RU"/>
        </w:rPr>
      </w:pPr>
    </w:p>
    <w:p w:rsidR="00851410" w:rsidRPr="00184E3C" w:rsidRDefault="00851410" w:rsidP="00184E3C">
      <w:pPr>
        <w:shd w:val="clear" w:color="auto" w:fill="FFFFFF"/>
        <w:spacing w:after="120" w:line="240" w:lineRule="auto"/>
        <w:jc w:val="both"/>
        <w:rPr>
          <w:rFonts w:ascii="Calibri" w:eastAsia="Times New Roman" w:hAnsi="Calibri" w:cs="Calibri"/>
          <w:color w:val="26282A"/>
          <w:sz w:val="20"/>
          <w:szCs w:val="20"/>
          <w:lang w:val="en-US" w:eastAsia="ru-RU"/>
        </w:rPr>
      </w:pPr>
    </w:p>
    <w:sectPr w:rsidR="00851410" w:rsidRPr="00184E3C" w:rsidSect="00E146BF">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C5F" w:rsidRDefault="00B32C5F" w:rsidP="00184E3C">
      <w:pPr>
        <w:spacing w:after="0" w:line="240" w:lineRule="auto"/>
      </w:pPr>
      <w:r>
        <w:separator/>
      </w:r>
    </w:p>
  </w:endnote>
  <w:endnote w:type="continuationSeparator" w:id="0">
    <w:p w:rsidR="00B32C5F" w:rsidRDefault="00B32C5F" w:rsidP="0018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C5F" w:rsidRDefault="00B32C5F" w:rsidP="00184E3C">
      <w:pPr>
        <w:spacing w:after="0" w:line="240" w:lineRule="auto"/>
      </w:pPr>
      <w:r>
        <w:separator/>
      </w:r>
    </w:p>
  </w:footnote>
  <w:footnote w:type="continuationSeparator" w:id="0">
    <w:p w:rsidR="00B32C5F" w:rsidRDefault="00B32C5F" w:rsidP="00184E3C">
      <w:pPr>
        <w:spacing w:after="0" w:line="240" w:lineRule="auto"/>
      </w:pPr>
      <w:r>
        <w:continuationSeparator/>
      </w:r>
    </w:p>
  </w:footnote>
  <w:footnote w:id="1">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Style w:val="FootnoteReference"/>
          <w:rFonts w:asciiTheme="minorHAnsi" w:hAnsiTheme="minorHAnsi" w:cstheme="minorHAnsi"/>
          <w:sz w:val="16"/>
          <w:szCs w:val="16"/>
        </w:rPr>
        <w:footnoteRef/>
      </w:r>
      <w:r w:rsidRPr="00453FD5">
        <w:rPr>
          <w:rFonts w:asciiTheme="minorHAnsi" w:hAnsiTheme="minorHAnsi" w:cstheme="minorHAnsi"/>
          <w:sz w:val="16"/>
          <w:szCs w:val="16"/>
          <w:lang w:val="en-US"/>
        </w:rPr>
        <w:t xml:space="preserve"> </w:t>
      </w:r>
      <w:r w:rsidRPr="00453FD5">
        <w:rPr>
          <w:rFonts w:asciiTheme="minorHAnsi" w:hAnsiTheme="minorHAnsi" w:cstheme="minorHAnsi"/>
          <w:color w:val="000000"/>
          <w:sz w:val="16"/>
          <w:szCs w:val="16"/>
          <w:lang w:val="en-US"/>
        </w:rPr>
        <w:t>1. International Agency for Research on Cancer. Methods for evaluating tobacco control policies Handbooks of Cancer Prevention, Tobacco Control, 12. Lyon, France: International Agency for Research on Cancer, 2009. Available from: </w:t>
      </w:r>
      <w:r w:rsidR="00B32C5F">
        <w:fldChar w:fldCharType="begin"/>
      </w:r>
      <w:r w:rsidR="00B32C5F" w:rsidRPr="00633623">
        <w:rPr>
          <w:lang w:val="en-US"/>
        </w:rPr>
        <w:instrText xml:space="preserve"> HYPERLINK "http://com.iarc.fr/en/publications/pdfs-online/prev/handbook12/index.php" </w:instrText>
      </w:r>
      <w:r w:rsidR="00B32C5F">
        <w:fldChar w:fldCharType="separate"/>
      </w:r>
      <w:r w:rsidRPr="00453FD5">
        <w:rPr>
          <w:rStyle w:val="Hyperlink"/>
          <w:rFonts w:asciiTheme="minorHAnsi" w:hAnsiTheme="minorHAnsi" w:cstheme="minorHAnsi"/>
          <w:color w:val="1A7C6F"/>
          <w:sz w:val="16"/>
          <w:szCs w:val="16"/>
          <w:lang w:val="en-US"/>
        </w:rPr>
        <w:t>http://com.iarc.fr/en/publications/pdfs-online/prev/handbook12/index.php</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2. Hill D. New cigarette-packet warnings: are they getting through? Medical Journal of Australia 1988</w:t>
      </w:r>
      <w:proofErr w:type="gramStart"/>
      <w:r w:rsidRPr="00453FD5">
        <w:rPr>
          <w:rFonts w:asciiTheme="minorHAnsi" w:hAnsiTheme="minorHAnsi" w:cstheme="minorHAnsi"/>
          <w:color w:val="000000"/>
          <w:sz w:val="16"/>
          <w:szCs w:val="16"/>
          <w:lang w:val="en-US"/>
        </w:rPr>
        <w:t>;148</w:t>
      </w:r>
      <w:proofErr w:type="gramEnd"/>
      <w:r w:rsidRPr="00453FD5">
        <w:rPr>
          <w:rFonts w:asciiTheme="minorHAnsi" w:hAnsiTheme="minorHAnsi" w:cstheme="minorHAnsi"/>
          <w:color w:val="000000"/>
          <w:sz w:val="16"/>
          <w:szCs w:val="16"/>
          <w:lang w:val="en-US"/>
        </w:rPr>
        <w:t>(9):478–80. Available from: </w:t>
      </w:r>
      <w:r w:rsidR="00B32C5F">
        <w:fldChar w:fldCharType="begin"/>
      </w:r>
      <w:r w:rsidR="00B32C5F" w:rsidRPr="00633623">
        <w:rPr>
          <w:lang w:val="en-US"/>
        </w:rPr>
        <w:instrText xml:space="preserve"> HYPERLINK "http://www.ncbi.nlm.nih.gov/pubmed/3362083?dopt=Abstract" </w:instrText>
      </w:r>
      <w:r w:rsidR="00B32C5F">
        <w:fldChar w:fldCharType="separate"/>
      </w:r>
      <w:r w:rsidRPr="00453FD5">
        <w:rPr>
          <w:rStyle w:val="Hyperlink"/>
          <w:rFonts w:asciiTheme="minorHAnsi" w:hAnsiTheme="minorHAnsi" w:cstheme="minorHAnsi"/>
          <w:color w:val="1A7C6F"/>
          <w:sz w:val="16"/>
          <w:szCs w:val="16"/>
          <w:lang w:val="en-US"/>
        </w:rPr>
        <w:t>http://www.ncbi.nlm.nih.gov/pubmed/3362083?dopt=Abstract</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3. Borland R and Hill D. Initial impact of the new Australian tobacco health warnings on knowledge and beliefs</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Tobacco Control 1997</w:t>
      </w:r>
      <w:proofErr w:type="gramStart"/>
      <w:r w:rsidRPr="00453FD5">
        <w:rPr>
          <w:rFonts w:asciiTheme="minorHAnsi" w:hAnsiTheme="minorHAnsi" w:cstheme="minorHAnsi"/>
          <w:color w:val="000000"/>
          <w:sz w:val="16"/>
          <w:szCs w:val="16"/>
          <w:lang w:val="en-US"/>
        </w:rPr>
        <w:t>;6</w:t>
      </w:r>
      <w:proofErr w:type="gramEnd"/>
      <w:r w:rsidRPr="00453FD5">
        <w:rPr>
          <w:rFonts w:asciiTheme="minorHAnsi" w:hAnsiTheme="minorHAnsi" w:cstheme="minorHAnsi"/>
          <w:color w:val="000000"/>
          <w:sz w:val="16"/>
          <w:szCs w:val="16"/>
          <w:lang w:val="en-US"/>
        </w:rPr>
        <w:t>(4):317–25. Available from: </w:t>
      </w:r>
      <w:r w:rsidR="00B32C5F">
        <w:fldChar w:fldCharType="begin"/>
      </w:r>
      <w:r w:rsidR="00B32C5F" w:rsidRPr="00633623">
        <w:rPr>
          <w:lang w:val="en-US"/>
        </w:rPr>
        <w:instrText xml:space="preserve"> HYPERLINK "http://tc.bmjjournals.com/cgi/content/abstract/6/4/317" </w:instrText>
      </w:r>
      <w:r w:rsidR="00B32C5F">
        <w:fldChar w:fldCharType="separate"/>
      </w:r>
      <w:r w:rsidRPr="00453FD5">
        <w:rPr>
          <w:rStyle w:val="Hyperlink"/>
          <w:rFonts w:asciiTheme="minorHAnsi" w:hAnsiTheme="minorHAnsi" w:cstheme="minorHAnsi"/>
          <w:color w:val="1A7C6F"/>
          <w:sz w:val="16"/>
          <w:szCs w:val="16"/>
          <w:lang w:val="en-US"/>
        </w:rPr>
        <w:t>http://tc.bmjjournals.com/cgi/content/abstract/6/4/317</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4. Borland R. Tobacco health warnings and smoking-related cognitions and </w:t>
      </w:r>
      <w:proofErr w:type="spellStart"/>
      <w:r w:rsidRPr="00453FD5">
        <w:rPr>
          <w:rFonts w:asciiTheme="minorHAnsi" w:hAnsiTheme="minorHAnsi" w:cstheme="minorHAnsi"/>
          <w:color w:val="000000"/>
          <w:sz w:val="16"/>
          <w:szCs w:val="16"/>
          <w:lang w:val="en-US"/>
        </w:rPr>
        <w:t>behaviours</w:t>
      </w:r>
      <w:proofErr w:type="spellEnd"/>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Addiction 1997</w:t>
      </w:r>
      <w:proofErr w:type="gramStart"/>
      <w:r w:rsidRPr="00453FD5">
        <w:rPr>
          <w:rFonts w:asciiTheme="minorHAnsi" w:hAnsiTheme="minorHAnsi" w:cstheme="minorHAnsi"/>
          <w:color w:val="000000"/>
          <w:sz w:val="16"/>
          <w:szCs w:val="16"/>
          <w:lang w:val="en-US"/>
        </w:rPr>
        <w:t>;92</w:t>
      </w:r>
      <w:proofErr w:type="gramEnd"/>
      <w:r w:rsidRPr="00453FD5">
        <w:rPr>
          <w:rFonts w:asciiTheme="minorHAnsi" w:hAnsiTheme="minorHAnsi" w:cstheme="minorHAnsi"/>
          <w:color w:val="000000"/>
          <w:sz w:val="16"/>
          <w:szCs w:val="16"/>
          <w:lang w:val="en-US"/>
        </w:rPr>
        <w:t>(11):1427–35. Available from: </w:t>
      </w:r>
      <w:hyperlink r:id="rId1" w:history="1">
        <w:r w:rsidRPr="00453FD5">
          <w:rPr>
            <w:rStyle w:val="Hyperlink"/>
            <w:rFonts w:asciiTheme="minorHAnsi" w:hAnsiTheme="minorHAnsi" w:cstheme="minorHAnsi"/>
            <w:color w:val="1A7C6F"/>
            <w:sz w:val="16"/>
            <w:szCs w:val="16"/>
            <w:lang w:val="en-US"/>
          </w:rPr>
          <w:t>http://www3.interscience.wiley.com/journal/120194864/abstract</w:t>
        </w:r>
      </w:hyperlink>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5. Hammond D, Fong GT, McNeill A, Borland R and Cummings KM. Effectiveness of cigarette warning labels in informing smokers about the risks of smoking: findings from the International Tobacco Control (ITC) Four Country Survey</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Tobacco Control 2006</w:t>
      </w:r>
      <w:proofErr w:type="gramStart"/>
      <w:r w:rsidRPr="00453FD5">
        <w:rPr>
          <w:rFonts w:asciiTheme="minorHAnsi" w:hAnsiTheme="minorHAnsi" w:cstheme="minorHAnsi"/>
          <w:color w:val="000000"/>
          <w:sz w:val="16"/>
          <w:szCs w:val="16"/>
          <w:lang w:val="en-US"/>
        </w:rPr>
        <w:t>;15</w:t>
      </w:r>
      <w:proofErr w:type="gramEnd"/>
      <w:r w:rsidRPr="00453FD5">
        <w:rPr>
          <w:rFonts w:asciiTheme="minorHAnsi" w:hAnsiTheme="minorHAnsi" w:cstheme="minorHAnsi"/>
          <w:color w:val="000000"/>
          <w:sz w:val="16"/>
          <w:szCs w:val="16"/>
          <w:lang w:val="en-US"/>
        </w:rPr>
        <w:t>(suppl. 3):iii19–25. Available from: </w:t>
      </w:r>
      <w:r w:rsidR="00B32C5F">
        <w:fldChar w:fldCharType="begin"/>
      </w:r>
      <w:r w:rsidR="00B32C5F" w:rsidRPr="00633623">
        <w:rPr>
          <w:lang w:val="en-US"/>
        </w:rPr>
        <w:instrText xml:space="preserve"> HYPERLINK "http://tc.bmjjournals.com/cgi/content/abstract/15/suppl_3/iii19" </w:instrText>
      </w:r>
      <w:r w:rsidR="00B32C5F">
        <w:fldChar w:fldCharType="separate"/>
      </w:r>
      <w:r w:rsidRPr="00453FD5">
        <w:rPr>
          <w:rStyle w:val="Hyperlink"/>
          <w:rFonts w:asciiTheme="minorHAnsi" w:hAnsiTheme="minorHAnsi" w:cstheme="minorHAnsi"/>
          <w:color w:val="1A7C6F"/>
          <w:sz w:val="16"/>
          <w:szCs w:val="16"/>
          <w:lang w:val="en-US"/>
        </w:rPr>
        <w:t>http://tc.bmjjournals.com/cgi/content/abstract/15/suppl_3/iii19</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6. Martens D. Graphic tobacco warnings having desired effect</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Canadian Medical Association Journal 2002</w:t>
      </w:r>
      <w:proofErr w:type="gramStart"/>
      <w:r w:rsidRPr="00453FD5">
        <w:rPr>
          <w:rFonts w:asciiTheme="minorHAnsi" w:hAnsiTheme="minorHAnsi" w:cstheme="minorHAnsi"/>
          <w:color w:val="000000"/>
          <w:sz w:val="16"/>
          <w:szCs w:val="16"/>
          <w:lang w:val="en-US"/>
        </w:rPr>
        <w:t>;166</w:t>
      </w:r>
      <w:proofErr w:type="gramEnd"/>
      <w:r w:rsidRPr="00453FD5">
        <w:rPr>
          <w:rFonts w:asciiTheme="minorHAnsi" w:hAnsiTheme="minorHAnsi" w:cstheme="minorHAnsi"/>
          <w:color w:val="000000"/>
          <w:sz w:val="16"/>
          <w:szCs w:val="16"/>
          <w:lang w:val="en-US"/>
        </w:rPr>
        <w:t>(11):1453. Available from: </w:t>
      </w:r>
      <w:r w:rsidR="00B32C5F">
        <w:fldChar w:fldCharType="begin"/>
      </w:r>
      <w:r w:rsidR="00B32C5F" w:rsidRPr="00633623">
        <w:rPr>
          <w:lang w:val="en-US"/>
        </w:rPr>
        <w:instrText xml:space="preserve"> HYPERLINK "http://www.cmaj.ca/cgi/content/full/166/11/1453" </w:instrText>
      </w:r>
      <w:r w:rsidR="00B32C5F">
        <w:fldChar w:fldCharType="separate"/>
      </w:r>
      <w:r w:rsidRPr="00453FD5">
        <w:rPr>
          <w:rStyle w:val="Hyperlink"/>
          <w:rFonts w:asciiTheme="minorHAnsi" w:hAnsiTheme="minorHAnsi" w:cstheme="minorHAnsi"/>
          <w:color w:val="1A7C6F"/>
          <w:sz w:val="16"/>
          <w:szCs w:val="16"/>
          <w:lang w:val="en-US"/>
        </w:rPr>
        <w:t>http://www.cmaj.ca/cgi/content/full/166/11/1453</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7. Hammond D, Fong GT, McDonald PW, Cameron R and Brown KS. Impact of the graphic Canadian warning labels on adult smoking </w:t>
      </w:r>
      <w:proofErr w:type="spellStart"/>
      <w:r w:rsidRPr="00453FD5">
        <w:rPr>
          <w:rFonts w:asciiTheme="minorHAnsi" w:hAnsiTheme="minorHAnsi" w:cstheme="minorHAnsi"/>
          <w:color w:val="000000"/>
          <w:sz w:val="16"/>
          <w:szCs w:val="16"/>
          <w:lang w:val="en-US"/>
        </w:rPr>
        <w:t>behaviour</w:t>
      </w:r>
      <w:proofErr w:type="spellEnd"/>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Tobacco Control 2003</w:t>
      </w:r>
      <w:proofErr w:type="gramStart"/>
      <w:r w:rsidRPr="00453FD5">
        <w:rPr>
          <w:rFonts w:asciiTheme="minorHAnsi" w:hAnsiTheme="minorHAnsi" w:cstheme="minorHAnsi"/>
          <w:color w:val="000000"/>
          <w:sz w:val="16"/>
          <w:szCs w:val="16"/>
          <w:lang w:val="en-US"/>
        </w:rPr>
        <w:t>;12</w:t>
      </w:r>
      <w:proofErr w:type="gramEnd"/>
      <w:r w:rsidRPr="00453FD5">
        <w:rPr>
          <w:rFonts w:asciiTheme="minorHAnsi" w:hAnsiTheme="minorHAnsi" w:cstheme="minorHAnsi"/>
          <w:color w:val="000000"/>
          <w:sz w:val="16"/>
          <w:szCs w:val="16"/>
          <w:lang w:val="en-US"/>
        </w:rPr>
        <w:t>(4):391–5. Available from: </w:t>
      </w:r>
      <w:r w:rsidR="00B32C5F">
        <w:fldChar w:fldCharType="begin"/>
      </w:r>
      <w:r w:rsidR="00B32C5F" w:rsidRPr="00633623">
        <w:rPr>
          <w:lang w:val="en-US"/>
        </w:rPr>
        <w:instrText xml:space="preserve"> HYPERLINK "http://tc.bmjjournals.com/cgi/content/abstract/12/4/391" </w:instrText>
      </w:r>
      <w:r w:rsidR="00B32C5F">
        <w:fldChar w:fldCharType="separate"/>
      </w:r>
      <w:r w:rsidRPr="00453FD5">
        <w:rPr>
          <w:rStyle w:val="Hyperlink"/>
          <w:rFonts w:asciiTheme="minorHAnsi" w:hAnsiTheme="minorHAnsi" w:cstheme="minorHAnsi"/>
          <w:color w:val="1A7C6F"/>
          <w:sz w:val="16"/>
          <w:szCs w:val="16"/>
          <w:lang w:val="en-US"/>
        </w:rPr>
        <w:t>http://tc.bmjjournals.com/cgi/content/abstract/12/4/391</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8. Borland R, Wilson N, Fong GT, Hammond D, Cummings KM, Yong HH, </w:t>
      </w:r>
      <w:r w:rsidRPr="00453FD5">
        <w:rPr>
          <w:rStyle w:val="Emphasis"/>
          <w:rFonts w:asciiTheme="minorHAnsi" w:hAnsiTheme="minorHAnsi" w:cstheme="minorHAnsi"/>
          <w:color w:val="000000"/>
          <w:sz w:val="16"/>
          <w:szCs w:val="16"/>
          <w:lang w:val="en-US"/>
        </w:rPr>
        <w:t>et al.</w:t>
      </w:r>
      <w:r w:rsidRPr="00453FD5">
        <w:rPr>
          <w:rFonts w:asciiTheme="minorHAnsi" w:hAnsiTheme="minorHAnsi" w:cstheme="minorHAnsi"/>
          <w:color w:val="000000"/>
          <w:sz w:val="16"/>
          <w:szCs w:val="16"/>
          <w:lang w:val="en-US"/>
        </w:rPr>
        <w:t> Impact of graphic and text warnings on cigarette packs: findings from four countries over five years. Tobacco Control 2009</w:t>
      </w:r>
      <w:proofErr w:type="gramStart"/>
      <w:r w:rsidRPr="00453FD5">
        <w:rPr>
          <w:rFonts w:asciiTheme="minorHAnsi" w:hAnsiTheme="minorHAnsi" w:cstheme="minorHAnsi"/>
          <w:color w:val="000000"/>
          <w:sz w:val="16"/>
          <w:szCs w:val="16"/>
          <w:lang w:val="en-US"/>
        </w:rPr>
        <w:t>;18</w:t>
      </w:r>
      <w:proofErr w:type="gramEnd"/>
      <w:r w:rsidRPr="00453FD5">
        <w:rPr>
          <w:rFonts w:asciiTheme="minorHAnsi" w:hAnsiTheme="minorHAnsi" w:cstheme="minorHAnsi"/>
          <w:color w:val="000000"/>
          <w:sz w:val="16"/>
          <w:szCs w:val="16"/>
          <w:lang w:val="en-US"/>
        </w:rPr>
        <w:t>(5):358-64. Available from: </w:t>
      </w:r>
      <w:hyperlink r:id="rId2" w:history="1">
        <w:r w:rsidRPr="00453FD5">
          <w:rPr>
            <w:rStyle w:val="Hyperlink"/>
            <w:rFonts w:asciiTheme="minorHAnsi" w:hAnsiTheme="minorHAnsi" w:cstheme="minorHAnsi"/>
            <w:color w:val="1A7C6F"/>
            <w:sz w:val="16"/>
            <w:szCs w:val="16"/>
            <w:lang w:val="en-US"/>
          </w:rPr>
          <w:t>http://tobaccocontrol.bmj.com/cgi/content/abstract/18/5/358</w:t>
        </w:r>
      </w:hyperlink>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9. Borland R, Yong H, Wilson N, Fong G, Hammond D, Cummings K, </w:t>
      </w:r>
      <w:r w:rsidRPr="00453FD5">
        <w:rPr>
          <w:rStyle w:val="Emphasis"/>
          <w:rFonts w:asciiTheme="minorHAnsi" w:hAnsiTheme="minorHAnsi" w:cstheme="minorHAnsi"/>
          <w:color w:val="000000"/>
          <w:sz w:val="16"/>
          <w:szCs w:val="16"/>
          <w:lang w:val="en-US"/>
        </w:rPr>
        <w:t>et al.</w:t>
      </w:r>
      <w:r w:rsidRPr="00453FD5">
        <w:rPr>
          <w:rFonts w:asciiTheme="minorHAnsi" w:hAnsiTheme="minorHAnsi" w:cstheme="minorHAnsi"/>
          <w:color w:val="000000"/>
          <w:sz w:val="16"/>
          <w:szCs w:val="16"/>
          <w:lang w:val="en-US"/>
        </w:rPr>
        <w:t> How reactions to cigarette packet health warnings influence quitting: findings from the ITC Four-Country survey. Addiction 2009</w:t>
      </w:r>
      <w:proofErr w:type="gramStart"/>
      <w:r w:rsidRPr="00453FD5">
        <w:rPr>
          <w:rFonts w:asciiTheme="minorHAnsi" w:hAnsiTheme="minorHAnsi" w:cstheme="minorHAnsi"/>
          <w:color w:val="000000"/>
          <w:sz w:val="16"/>
          <w:szCs w:val="16"/>
          <w:lang w:val="en-US"/>
        </w:rPr>
        <w:t>;104</w:t>
      </w:r>
      <w:proofErr w:type="gramEnd"/>
      <w:r w:rsidRPr="00453FD5">
        <w:rPr>
          <w:rFonts w:asciiTheme="minorHAnsi" w:hAnsiTheme="minorHAnsi" w:cstheme="minorHAnsi"/>
          <w:color w:val="000000"/>
          <w:sz w:val="16"/>
          <w:szCs w:val="16"/>
          <w:lang w:val="en-US"/>
        </w:rPr>
        <w:t>(4):669-75. Available from: </w:t>
      </w:r>
      <w:r w:rsidR="00B32C5F">
        <w:fldChar w:fldCharType="begin"/>
      </w:r>
      <w:r w:rsidR="00B32C5F" w:rsidRPr="00633623">
        <w:rPr>
          <w:lang w:val="en-US"/>
        </w:rPr>
        <w:instrText xml:space="preserve"> HYPERLINK "http://www.ncbi.nlm.nih.gov/pubmed/19215595" </w:instrText>
      </w:r>
      <w:r w:rsidR="00B32C5F">
        <w:fldChar w:fldCharType="separate"/>
      </w:r>
      <w:r w:rsidRPr="00453FD5">
        <w:rPr>
          <w:rStyle w:val="Hyperlink"/>
          <w:rFonts w:asciiTheme="minorHAnsi" w:hAnsiTheme="minorHAnsi" w:cstheme="minorHAnsi"/>
          <w:color w:val="1A7C6F"/>
          <w:sz w:val="16"/>
          <w:szCs w:val="16"/>
          <w:lang w:val="en-US"/>
        </w:rPr>
        <w:t>http://www.ncbi.nlm.nih.gov/pubmed/19215595</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10. Shanahan P and Elliott D. Evaluation of the Effectiveness of the Graphic Health Warnings on Tobacco Product Packaging 2008. Canberra: Department of Health and Ageing, 2009. Available from: </w:t>
      </w:r>
      <w:r w:rsidR="00B32C5F">
        <w:fldChar w:fldCharType="begin"/>
      </w:r>
      <w:r w:rsidR="00B32C5F" w:rsidRPr="00633623">
        <w:rPr>
          <w:lang w:val="en-US"/>
        </w:rPr>
        <w:instrText xml:space="preserve"> HYPERLINK "http://www.health.gov.au/internet/main/publishing.nsf/Content/F22B</w:instrText>
      </w:r>
      <w:r w:rsidR="00B32C5F" w:rsidRPr="00633623">
        <w:rPr>
          <w:lang w:val="en-US"/>
        </w:rPr>
        <w:instrText xml:space="preserve">9115FD392DA5CA257588007DA955/$File/hw-eval-full-report.pdf" </w:instrText>
      </w:r>
      <w:r w:rsidR="00B32C5F">
        <w:fldChar w:fldCharType="separate"/>
      </w:r>
      <w:r w:rsidRPr="00453FD5">
        <w:rPr>
          <w:rStyle w:val="Hyperlink"/>
          <w:rFonts w:asciiTheme="minorHAnsi" w:hAnsiTheme="minorHAnsi" w:cstheme="minorHAnsi"/>
          <w:color w:val="1A7C6F"/>
          <w:sz w:val="16"/>
          <w:szCs w:val="16"/>
          <w:lang w:val="en-US"/>
        </w:rPr>
        <w:t>http://www.health.gov.au/internet/main/publishing.nsf/Content/F22B9115FD392DA5CA257588007DA955/$File/hw-eval-full-report.pdf</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11. White V, Webster B and Wakefield M. Do graphic health warning labels have an impact on adolescents' smoking-related beliefs and </w:t>
      </w:r>
      <w:proofErr w:type="spellStart"/>
      <w:r w:rsidRPr="00453FD5">
        <w:rPr>
          <w:rFonts w:asciiTheme="minorHAnsi" w:hAnsiTheme="minorHAnsi" w:cstheme="minorHAnsi"/>
          <w:color w:val="000000"/>
          <w:sz w:val="16"/>
          <w:szCs w:val="16"/>
          <w:lang w:val="en-US"/>
        </w:rPr>
        <w:t>behaviours</w:t>
      </w:r>
      <w:proofErr w:type="spellEnd"/>
      <w:r w:rsidRPr="00453FD5">
        <w:rPr>
          <w:rFonts w:asciiTheme="minorHAnsi" w:hAnsiTheme="minorHAnsi" w:cstheme="minorHAnsi"/>
          <w:color w:val="000000"/>
          <w:sz w:val="16"/>
          <w:szCs w:val="16"/>
          <w:lang w:val="en-US"/>
        </w:rPr>
        <w:t>? Addiction 2008</w:t>
      </w:r>
      <w:proofErr w:type="gramStart"/>
      <w:r w:rsidRPr="00453FD5">
        <w:rPr>
          <w:rFonts w:asciiTheme="minorHAnsi" w:hAnsiTheme="minorHAnsi" w:cstheme="minorHAnsi"/>
          <w:color w:val="000000"/>
          <w:sz w:val="16"/>
          <w:szCs w:val="16"/>
          <w:lang w:val="en-US"/>
        </w:rPr>
        <w:t>;103</w:t>
      </w:r>
      <w:proofErr w:type="gramEnd"/>
      <w:r w:rsidRPr="00453FD5">
        <w:rPr>
          <w:rFonts w:asciiTheme="minorHAnsi" w:hAnsiTheme="minorHAnsi" w:cstheme="minorHAnsi"/>
          <w:color w:val="000000"/>
          <w:sz w:val="16"/>
          <w:szCs w:val="16"/>
          <w:lang w:val="en-US"/>
        </w:rPr>
        <w:t>(9):1562–71. Available from: </w:t>
      </w:r>
      <w:r w:rsidR="00B32C5F">
        <w:fldChar w:fldCharType="begin"/>
      </w:r>
      <w:r w:rsidR="00B32C5F" w:rsidRPr="00633623">
        <w:rPr>
          <w:lang w:val="en-US"/>
        </w:rPr>
        <w:instrText xml:space="preserve"> HYPERLINK "http://www.ncbi.nlm.nih.gov/pubmed/18783508" </w:instrText>
      </w:r>
      <w:r w:rsidR="00B32C5F">
        <w:fldChar w:fldCharType="separate"/>
      </w:r>
      <w:r w:rsidRPr="00453FD5">
        <w:rPr>
          <w:rStyle w:val="Hyperlink"/>
          <w:rFonts w:asciiTheme="minorHAnsi" w:hAnsiTheme="minorHAnsi" w:cstheme="minorHAnsi"/>
          <w:color w:val="1A7C6F"/>
          <w:sz w:val="16"/>
          <w:szCs w:val="16"/>
          <w:lang w:val="en-US"/>
        </w:rPr>
        <w:t>http://www.ncbi.nlm.nih.gov/pubmed/18783508</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12. McCarthy M, </w:t>
      </w:r>
      <w:proofErr w:type="spellStart"/>
      <w:r w:rsidRPr="00453FD5">
        <w:rPr>
          <w:rFonts w:asciiTheme="minorHAnsi" w:hAnsiTheme="minorHAnsi" w:cstheme="minorHAnsi"/>
          <w:color w:val="000000"/>
          <w:sz w:val="16"/>
          <w:szCs w:val="16"/>
          <w:lang w:val="en-US"/>
        </w:rPr>
        <w:t>Germain</w:t>
      </w:r>
      <w:proofErr w:type="spellEnd"/>
      <w:r w:rsidRPr="00453FD5">
        <w:rPr>
          <w:rFonts w:asciiTheme="minorHAnsi" w:hAnsiTheme="minorHAnsi" w:cstheme="minorHAnsi"/>
          <w:color w:val="000000"/>
          <w:sz w:val="16"/>
          <w:szCs w:val="16"/>
          <w:lang w:val="en-US"/>
        </w:rPr>
        <w:t xml:space="preserve"> D, Brennan E and Durkin S. Perceptions about the health effects of smoking and passive smoking among Victorian adults, 2003–2007. CBRC Research Paper Series no. 37 Melbourne: Centre for </w:t>
      </w:r>
      <w:proofErr w:type="spellStart"/>
      <w:r w:rsidRPr="00453FD5">
        <w:rPr>
          <w:rFonts w:asciiTheme="minorHAnsi" w:hAnsiTheme="minorHAnsi" w:cstheme="minorHAnsi"/>
          <w:color w:val="000000"/>
          <w:sz w:val="16"/>
          <w:szCs w:val="16"/>
          <w:lang w:val="en-US"/>
        </w:rPr>
        <w:t>Behavioural</w:t>
      </w:r>
      <w:proofErr w:type="spellEnd"/>
      <w:r w:rsidRPr="00453FD5">
        <w:rPr>
          <w:rFonts w:asciiTheme="minorHAnsi" w:hAnsiTheme="minorHAnsi" w:cstheme="minorHAnsi"/>
          <w:color w:val="000000"/>
          <w:sz w:val="16"/>
          <w:szCs w:val="16"/>
          <w:lang w:val="en-US"/>
        </w:rPr>
        <w:t xml:space="preserve"> Research in Cancer, </w:t>
      </w:r>
      <w:proofErr w:type="gramStart"/>
      <w:r w:rsidRPr="00453FD5">
        <w:rPr>
          <w:rFonts w:asciiTheme="minorHAnsi" w:hAnsiTheme="minorHAnsi" w:cstheme="minorHAnsi"/>
          <w:color w:val="000000"/>
          <w:sz w:val="16"/>
          <w:szCs w:val="16"/>
          <w:lang w:val="en-US"/>
        </w:rPr>
        <w:t>The</w:t>
      </w:r>
      <w:proofErr w:type="gramEnd"/>
      <w:r w:rsidRPr="00453FD5">
        <w:rPr>
          <w:rFonts w:asciiTheme="minorHAnsi" w:hAnsiTheme="minorHAnsi" w:cstheme="minorHAnsi"/>
          <w:color w:val="000000"/>
          <w:sz w:val="16"/>
          <w:szCs w:val="16"/>
          <w:lang w:val="en-US"/>
        </w:rPr>
        <w:t xml:space="preserve"> Cancer Council Victoria, August, 2007. Available from: </w:t>
      </w:r>
      <w:r w:rsidR="00B32C5F">
        <w:fldChar w:fldCharType="begin"/>
      </w:r>
      <w:r w:rsidR="00B32C5F" w:rsidRPr="00633623">
        <w:rPr>
          <w:lang w:val="en-US"/>
        </w:rPr>
        <w:instrText xml:space="preserve"> HYPERLINK "http://www.cancervic.org.au/perceptions_smoking_cbrc_09.html" </w:instrText>
      </w:r>
      <w:r w:rsidR="00B32C5F">
        <w:fldChar w:fldCharType="separate"/>
      </w:r>
      <w:r w:rsidRPr="00453FD5">
        <w:rPr>
          <w:rStyle w:val="Hyperlink"/>
          <w:rFonts w:asciiTheme="minorHAnsi" w:hAnsiTheme="minorHAnsi" w:cstheme="minorHAnsi"/>
          <w:color w:val="1A7C6F"/>
          <w:sz w:val="16"/>
          <w:szCs w:val="16"/>
          <w:lang w:val="en-US"/>
        </w:rPr>
        <w:t>http://www.cancervic.org.au/perceptions_smoking_cbrc_09.html</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13. Brennan E, Durkin SJ, Cotter T, Harper T and Wakefield MA. Mass media campaigns designed to support new pictorial health warnings on cigarette packets: evidence of a complementary relationship</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Tobacco Control 2011</w:t>
      </w:r>
      <w:proofErr w:type="gramStart"/>
      <w:r w:rsidRPr="00453FD5">
        <w:rPr>
          <w:rFonts w:asciiTheme="minorHAnsi" w:hAnsiTheme="minorHAnsi" w:cstheme="minorHAnsi"/>
          <w:color w:val="000000"/>
          <w:sz w:val="16"/>
          <w:szCs w:val="16"/>
          <w:lang w:val="en-US"/>
        </w:rPr>
        <w:t>;20</w:t>
      </w:r>
      <w:proofErr w:type="gramEnd"/>
      <w:r w:rsidRPr="00453FD5">
        <w:rPr>
          <w:rFonts w:asciiTheme="minorHAnsi" w:hAnsiTheme="minorHAnsi" w:cstheme="minorHAnsi"/>
          <w:color w:val="000000"/>
          <w:sz w:val="16"/>
          <w:szCs w:val="16"/>
          <w:lang w:val="en-US"/>
        </w:rPr>
        <w:t>(6):412-18. Available from: </w:t>
      </w:r>
      <w:r w:rsidR="00B32C5F">
        <w:fldChar w:fldCharType="begin"/>
      </w:r>
      <w:r w:rsidR="00B32C5F" w:rsidRPr="00633623">
        <w:rPr>
          <w:lang w:val="en-US"/>
        </w:rPr>
        <w:instrText xml:space="preserve"> HYPERLINK "http://tobaccocontrol.bmj.com/content/early/2011/04/07/tc.2010.039321.abstract" </w:instrText>
      </w:r>
      <w:r w:rsidR="00B32C5F">
        <w:fldChar w:fldCharType="separate"/>
      </w:r>
      <w:r w:rsidRPr="00453FD5">
        <w:rPr>
          <w:rStyle w:val="Hyperlink"/>
          <w:rFonts w:asciiTheme="minorHAnsi" w:hAnsiTheme="minorHAnsi" w:cstheme="minorHAnsi"/>
          <w:color w:val="1A7C6F"/>
          <w:sz w:val="16"/>
          <w:szCs w:val="16"/>
          <w:lang w:val="en-US"/>
        </w:rPr>
        <w:t>http://tobaccocontrol.bmj.com/content/early/2011/04/07/tc.2010.039321.abstract</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14. Miller C, Hill D, Quester P and Hiller J. Response of mass media, tobacco industry and smokers to the introduction of graphic cigarette pack warnings in Australia</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European Journal of Public Health 2009</w:t>
      </w:r>
      <w:proofErr w:type="gramStart"/>
      <w:r w:rsidRPr="00453FD5">
        <w:rPr>
          <w:rFonts w:asciiTheme="minorHAnsi" w:hAnsiTheme="minorHAnsi" w:cstheme="minorHAnsi"/>
          <w:color w:val="000000"/>
          <w:sz w:val="16"/>
          <w:szCs w:val="16"/>
          <w:lang w:val="en-US"/>
        </w:rPr>
        <w:t>;19</w:t>
      </w:r>
      <w:proofErr w:type="gramEnd"/>
      <w:r w:rsidRPr="00453FD5">
        <w:rPr>
          <w:rFonts w:asciiTheme="minorHAnsi" w:hAnsiTheme="minorHAnsi" w:cstheme="minorHAnsi"/>
          <w:color w:val="000000"/>
          <w:sz w:val="16"/>
          <w:szCs w:val="16"/>
          <w:lang w:val="en-US"/>
        </w:rPr>
        <w:t>(6):644-9. Available from: </w:t>
      </w:r>
      <w:r w:rsidR="00B32C5F">
        <w:fldChar w:fldCharType="begin"/>
      </w:r>
      <w:r w:rsidR="00B32C5F" w:rsidRPr="00633623">
        <w:rPr>
          <w:lang w:val="en-US"/>
        </w:rPr>
        <w:instrText xml:space="preserve"> HYPERLINK "http://eurpub.oxfordjournals.org/cgi/content/abstract/ckp089v1" </w:instrText>
      </w:r>
      <w:r w:rsidR="00B32C5F">
        <w:fldChar w:fldCharType="separate"/>
      </w:r>
      <w:r w:rsidRPr="00453FD5">
        <w:rPr>
          <w:rStyle w:val="Hyperlink"/>
          <w:rFonts w:asciiTheme="minorHAnsi" w:hAnsiTheme="minorHAnsi" w:cstheme="minorHAnsi"/>
          <w:color w:val="1A7C6F"/>
          <w:sz w:val="16"/>
          <w:szCs w:val="16"/>
          <w:lang w:val="en-US"/>
        </w:rPr>
        <w:t>http://eurpub.oxfordjournals.org/cgi/content/abstract/ckp089v1</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15. Miller C, Hill D, Quester P and Hiller J. Impact on the Australian </w:t>
      </w:r>
      <w:proofErr w:type="spellStart"/>
      <w:r w:rsidRPr="00453FD5">
        <w:rPr>
          <w:rFonts w:asciiTheme="minorHAnsi" w:hAnsiTheme="minorHAnsi" w:cstheme="minorHAnsi"/>
          <w:color w:val="000000"/>
          <w:sz w:val="16"/>
          <w:szCs w:val="16"/>
          <w:lang w:val="en-US"/>
        </w:rPr>
        <w:t>Quitline</w:t>
      </w:r>
      <w:proofErr w:type="spellEnd"/>
      <w:r w:rsidRPr="00453FD5">
        <w:rPr>
          <w:rFonts w:asciiTheme="minorHAnsi" w:hAnsiTheme="minorHAnsi" w:cstheme="minorHAnsi"/>
          <w:color w:val="000000"/>
          <w:sz w:val="16"/>
          <w:szCs w:val="16"/>
          <w:lang w:val="en-US"/>
        </w:rPr>
        <w:t xml:space="preserve"> of new graphic cigarette pack warnings including the </w:t>
      </w:r>
      <w:proofErr w:type="spellStart"/>
      <w:r w:rsidRPr="00453FD5">
        <w:rPr>
          <w:rFonts w:asciiTheme="minorHAnsi" w:hAnsiTheme="minorHAnsi" w:cstheme="minorHAnsi"/>
          <w:color w:val="000000"/>
          <w:sz w:val="16"/>
          <w:szCs w:val="16"/>
          <w:lang w:val="en-US"/>
        </w:rPr>
        <w:t>Quitline</w:t>
      </w:r>
      <w:proofErr w:type="spellEnd"/>
      <w:r w:rsidRPr="00453FD5">
        <w:rPr>
          <w:rFonts w:asciiTheme="minorHAnsi" w:hAnsiTheme="minorHAnsi" w:cstheme="minorHAnsi"/>
          <w:color w:val="000000"/>
          <w:sz w:val="16"/>
          <w:szCs w:val="16"/>
          <w:lang w:val="en-US"/>
        </w:rPr>
        <w:t xml:space="preserve"> number</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Tobacco Control 2009</w:t>
      </w:r>
      <w:proofErr w:type="gramStart"/>
      <w:r w:rsidRPr="00453FD5">
        <w:rPr>
          <w:rFonts w:asciiTheme="minorHAnsi" w:hAnsiTheme="minorHAnsi" w:cstheme="minorHAnsi"/>
          <w:color w:val="000000"/>
          <w:sz w:val="16"/>
          <w:szCs w:val="16"/>
          <w:lang w:val="en-US"/>
        </w:rPr>
        <w:t>;18</w:t>
      </w:r>
      <w:proofErr w:type="gramEnd"/>
      <w:r w:rsidRPr="00453FD5">
        <w:rPr>
          <w:rFonts w:asciiTheme="minorHAnsi" w:hAnsiTheme="minorHAnsi" w:cstheme="minorHAnsi"/>
          <w:color w:val="000000"/>
          <w:sz w:val="16"/>
          <w:szCs w:val="16"/>
          <w:lang w:val="en-US"/>
        </w:rPr>
        <w:t>(3):235-7. Available from: </w:t>
      </w:r>
      <w:hyperlink r:id="rId3" w:history="1">
        <w:r w:rsidRPr="00453FD5">
          <w:rPr>
            <w:rStyle w:val="Hyperlink"/>
            <w:rFonts w:asciiTheme="minorHAnsi" w:hAnsiTheme="minorHAnsi" w:cstheme="minorHAnsi"/>
            <w:color w:val="1A7C6F"/>
            <w:sz w:val="16"/>
            <w:szCs w:val="16"/>
            <w:lang w:val="en-US"/>
          </w:rPr>
          <w:t>http://tobaccocontrol.bmj.com/content/18/3/235.full</w:t>
        </w:r>
      </w:hyperlink>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16. Miller C, Quester P, Hill D and Hiller J. Smokers' recall of Australian graphic cigarette packet warnings and awareness of associated health effects, 2005-2008</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BMC Public Health 2011</w:t>
      </w:r>
      <w:proofErr w:type="gramStart"/>
      <w:r w:rsidRPr="00453FD5">
        <w:rPr>
          <w:rFonts w:asciiTheme="minorHAnsi" w:hAnsiTheme="minorHAnsi" w:cstheme="minorHAnsi"/>
          <w:color w:val="000000"/>
          <w:sz w:val="16"/>
          <w:szCs w:val="16"/>
          <w:lang w:val="en-US"/>
        </w:rPr>
        <w:t>;11</w:t>
      </w:r>
      <w:proofErr w:type="gramEnd"/>
      <w:r w:rsidRPr="00453FD5">
        <w:rPr>
          <w:rFonts w:asciiTheme="minorHAnsi" w:hAnsiTheme="minorHAnsi" w:cstheme="minorHAnsi"/>
          <w:color w:val="000000"/>
          <w:sz w:val="16"/>
          <w:szCs w:val="16"/>
          <w:lang w:val="en-US"/>
        </w:rPr>
        <w:t>(1):238. Available from: </w:t>
      </w:r>
      <w:r w:rsidR="00B32C5F">
        <w:fldChar w:fldCharType="begin"/>
      </w:r>
      <w:r w:rsidR="00B32C5F" w:rsidRPr="00633623">
        <w:rPr>
          <w:lang w:val="en-US"/>
        </w:rPr>
        <w:instrText xml:space="preserve"> HYPERLINK "http://www.biomedcentral.com/co</w:instrText>
      </w:r>
      <w:r w:rsidR="00B32C5F" w:rsidRPr="00633623">
        <w:rPr>
          <w:lang w:val="en-US"/>
        </w:rPr>
        <w:instrText xml:space="preserve">ntent/pdf/1471-2458-11-238.pdf" </w:instrText>
      </w:r>
      <w:r w:rsidR="00B32C5F">
        <w:fldChar w:fldCharType="separate"/>
      </w:r>
      <w:r w:rsidRPr="00453FD5">
        <w:rPr>
          <w:rStyle w:val="Hyperlink"/>
          <w:rFonts w:asciiTheme="minorHAnsi" w:hAnsiTheme="minorHAnsi" w:cstheme="minorHAnsi"/>
          <w:color w:val="1A7C6F"/>
          <w:sz w:val="16"/>
          <w:szCs w:val="16"/>
          <w:lang w:val="en-US"/>
        </w:rPr>
        <w:t>http://www.biomedcentral.com/content/pdf/1471-2458-11-238.pdf</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17. Hammond D. Health warning messages on tobacco products: a review</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Tobacco Control 2011;on line first Available from: </w:t>
      </w:r>
      <w:r w:rsidR="00B32C5F">
        <w:fldChar w:fldCharType="begin"/>
      </w:r>
      <w:r w:rsidR="00B32C5F" w:rsidRPr="00633623">
        <w:rPr>
          <w:lang w:val="en-US"/>
        </w:rPr>
        <w:instrText xml:space="preserve"> HYPERLINK "http://tobaccocontrol.bmj.</w:instrText>
      </w:r>
      <w:r w:rsidR="00B32C5F" w:rsidRPr="00633623">
        <w:rPr>
          <w:lang w:val="en-US"/>
        </w:rPr>
        <w:instrText xml:space="preserve">com/content/early/2011/05/23/tc.2010.037630.abstract" </w:instrText>
      </w:r>
      <w:r w:rsidR="00B32C5F">
        <w:fldChar w:fldCharType="separate"/>
      </w:r>
      <w:r w:rsidRPr="00453FD5">
        <w:rPr>
          <w:rStyle w:val="Hyperlink"/>
          <w:rFonts w:asciiTheme="minorHAnsi" w:hAnsiTheme="minorHAnsi" w:cstheme="minorHAnsi"/>
          <w:color w:val="1A7C6F"/>
          <w:sz w:val="16"/>
          <w:szCs w:val="16"/>
          <w:lang w:val="en-US"/>
        </w:rPr>
        <w:t>http://tobaccocontrol.bmj.com/content/early/2011/05/23/tc.2010.037630.abstract</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18. </w:t>
      </w:r>
      <w:proofErr w:type="spellStart"/>
      <w:r w:rsidRPr="00453FD5">
        <w:rPr>
          <w:rFonts w:asciiTheme="minorHAnsi" w:hAnsiTheme="minorHAnsi" w:cstheme="minorHAnsi"/>
          <w:color w:val="000000"/>
          <w:sz w:val="16"/>
          <w:szCs w:val="16"/>
          <w:lang w:val="en-US"/>
        </w:rPr>
        <w:t>Cavalcante</w:t>
      </w:r>
      <w:proofErr w:type="spellEnd"/>
      <w:r w:rsidRPr="00453FD5">
        <w:rPr>
          <w:rFonts w:asciiTheme="minorHAnsi" w:hAnsiTheme="minorHAnsi" w:cstheme="minorHAnsi"/>
          <w:color w:val="000000"/>
          <w:sz w:val="16"/>
          <w:szCs w:val="16"/>
          <w:lang w:val="en-US"/>
        </w:rPr>
        <w:t xml:space="preserve"> T. Labelling and packaging in Brazil. National Cancer Institute, Health Ministry of Brazil; World Health Organization, 2010. Available from: </w:t>
      </w:r>
      <w:r w:rsidR="00B32C5F">
        <w:fldChar w:fldCharType="begin"/>
      </w:r>
      <w:r w:rsidR="00B32C5F" w:rsidRPr="00633623">
        <w:rPr>
          <w:lang w:val="en-US"/>
        </w:rPr>
        <w:instrText xml:space="preserve"> HYPERLINK "http://www.who.int/tobacco/training/success_stories/en/best_practices_brazil_labelling.pdf" </w:instrText>
      </w:r>
      <w:r w:rsidR="00B32C5F">
        <w:fldChar w:fldCharType="separate"/>
      </w:r>
      <w:r w:rsidRPr="00453FD5">
        <w:rPr>
          <w:rStyle w:val="Hyperlink"/>
          <w:rFonts w:asciiTheme="minorHAnsi" w:hAnsiTheme="minorHAnsi" w:cstheme="minorHAnsi"/>
          <w:color w:val="1A7C6F"/>
          <w:sz w:val="16"/>
          <w:szCs w:val="16"/>
          <w:lang w:val="en-US"/>
        </w:rPr>
        <w:t>http://www.who.int/tobacco/training/success_stories/en/best_practices_brazil_labelling.pdf</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19. </w:t>
      </w:r>
      <w:proofErr w:type="spellStart"/>
      <w:r w:rsidRPr="00453FD5">
        <w:rPr>
          <w:rFonts w:asciiTheme="minorHAnsi" w:hAnsiTheme="minorHAnsi" w:cstheme="minorHAnsi"/>
          <w:color w:val="000000"/>
          <w:sz w:val="16"/>
          <w:szCs w:val="16"/>
          <w:lang w:val="en-US"/>
        </w:rPr>
        <w:t>Fathelrahman</w:t>
      </w:r>
      <w:proofErr w:type="spellEnd"/>
      <w:r w:rsidRPr="00453FD5">
        <w:rPr>
          <w:rFonts w:asciiTheme="minorHAnsi" w:hAnsiTheme="minorHAnsi" w:cstheme="minorHAnsi"/>
          <w:color w:val="000000"/>
          <w:sz w:val="16"/>
          <w:szCs w:val="16"/>
          <w:lang w:val="en-US"/>
        </w:rPr>
        <w:t xml:space="preserve"> A, Omar M, </w:t>
      </w:r>
      <w:proofErr w:type="spellStart"/>
      <w:r w:rsidRPr="00453FD5">
        <w:rPr>
          <w:rFonts w:asciiTheme="minorHAnsi" w:hAnsiTheme="minorHAnsi" w:cstheme="minorHAnsi"/>
          <w:color w:val="000000"/>
          <w:sz w:val="16"/>
          <w:szCs w:val="16"/>
          <w:lang w:val="en-US"/>
        </w:rPr>
        <w:t>Awang</w:t>
      </w:r>
      <w:proofErr w:type="spellEnd"/>
      <w:r w:rsidRPr="00453FD5">
        <w:rPr>
          <w:rFonts w:asciiTheme="minorHAnsi" w:hAnsiTheme="minorHAnsi" w:cstheme="minorHAnsi"/>
          <w:color w:val="000000"/>
          <w:sz w:val="16"/>
          <w:szCs w:val="16"/>
          <w:lang w:val="en-US"/>
        </w:rPr>
        <w:t xml:space="preserve"> R, Borland R, Fong G, Hammond D, </w:t>
      </w:r>
      <w:r w:rsidRPr="00453FD5">
        <w:rPr>
          <w:rStyle w:val="Emphasis"/>
          <w:rFonts w:asciiTheme="minorHAnsi" w:hAnsiTheme="minorHAnsi" w:cstheme="minorHAnsi"/>
          <w:color w:val="000000"/>
          <w:sz w:val="16"/>
          <w:szCs w:val="16"/>
          <w:lang w:val="en-US"/>
        </w:rPr>
        <w:t>et al.</w:t>
      </w:r>
      <w:r w:rsidRPr="00453FD5">
        <w:rPr>
          <w:rFonts w:asciiTheme="minorHAnsi" w:hAnsiTheme="minorHAnsi" w:cstheme="minorHAnsi"/>
          <w:color w:val="000000"/>
          <w:sz w:val="16"/>
          <w:szCs w:val="16"/>
          <w:lang w:val="en-US"/>
        </w:rPr>
        <w:t> Smokers' responses toward cigarette pack warning labels in predicting quit intention, stage of change, and self-efficacy</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Nicotine &amp; Tobacco Research 2009</w:t>
      </w:r>
      <w:proofErr w:type="gramStart"/>
      <w:r w:rsidRPr="00453FD5">
        <w:rPr>
          <w:rFonts w:asciiTheme="minorHAnsi" w:hAnsiTheme="minorHAnsi" w:cstheme="minorHAnsi"/>
          <w:color w:val="000000"/>
          <w:sz w:val="16"/>
          <w:szCs w:val="16"/>
          <w:lang w:val="en-US"/>
        </w:rPr>
        <w:t>;11</w:t>
      </w:r>
      <w:proofErr w:type="gramEnd"/>
      <w:r w:rsidRPr="00453FD5">
        <w:rPr>
          <w:rFonts w:asciiTheme="minorHAnsi" w:hAnsiTheme="minorHAnsi" w:cstheme="minorHAnsi"/>
          <w:color w:val="000000"/>
          <w:sz w:val="16"/>
          <w:szCs w:val="16"/>
          <w:lang w:val="en-US"/>
        </w:rPr>
        <w:t>(3):248-53. Available from: </w:t>
      </w:r>
      <w:r w:rsidR="00B32C5F">
        <w:fldChar w:fldCharType="begin"/>
      </w:r>
      <w:r w:rsidR="00B32C5F" w:rsidRPr="00633623">
        <w:rPr>
          <w:lang w:val="en-US"/>
        </w:rPr>
        <w:instrText xml:space="preserve"> HYPERLINK "http://</w:instrText>
      </w:r>
      <w:r w:rsidR="00B32C5F" w:rsidRPr="00633623">
        <w:rPr>
          <w:lang w:val="en-US"/>
        </w:rPr>
        <w:instrText xml:space="preserve">ntr.oxfordjournals.org/content/early/2009/01/01/ntr.ntn029.abstract" </w:instrText>
      </w:r>
      <w:r w:rsidR="00B32C5F">
        <w:fldChar w:fldCharType="separate"/>
      </w:r>
      <w:r w:rsidRPr="00453FD5">
        <w:rPr>
          <w:rStyle w:val="Hyperlink"/>
          <w:rFonts w:asciiTheme="minorHAnsi" w:hAnsiTheme="minorHAnsi" w:cstheme="minorHAnsi"/>
          <w:color w:val="1A7C6F"/>
          <w:sz w:val="16"/>
          <w:szCs w:val="16"/>
          <w:lang w:val="en-US"/>
        </w:rPr>
        <w:t>http://ntr.oxfordjournals.org/content/early/2009/01/01/ntr.ntn029.abstract</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20. </w:t>
      </w:r>
      <w:proofErr w:type="spellStart"/>
      <w:r w:rsidRPr="00453FD5">
        <w:rPr>
          <w:rFonts w:asciiTheme="minorHAnsi" w:hAnsiTheme="minorHAnsi" w:cstheme="minorHAnsi"/>
          <w:color w:val="000000"/>
          <w:sz w:val="16"/>
          <w:szCs w:val="16"/>
          <w:lang w:val="en-US"/>
        </w:rPr>
        <w:t>Hitchman</w:t>
      </w:r>
      <w:proofErr w:type="spellEnd"/>
      <w:r w:rsidRPr="00453FD5">
        <w:rPr>
          <w:rFonts w:asciiTheme="minorHAnsi" w:hAnsiTheme="minorHAnsi" w:cstheme="minorHAnsi"/>
          <w:color w:val="000000"/>
          <w:sz w:val="16"/>
          <w:szCs w:val="16"/>
          <w:lang w:val="en-US"/>
        </w:rPr>
        <w:t xml:space="preserve"> S, Mons U, </w:t>
      </w:r>
      <w:proofErr w:type="spellStart"/>
      <w:r w:rsidRPr="00453FD5">
        <w:rPr>
          <w:rFonts w:asciiTheme="minorHAnsi" w:hAnsiTheme="minorHAnsi" w:cstheme="minorHAnsi"/>
          <w:color w:val="000000"/>
          <w:sz w:val="16"/>
          <w:szCs w:val="16"/>
          <w:lang w:val="en-US"/>
        </w:rPr>
        <w:t>Nagelhout</w:t>
      </w:r>
      <w:proofErr w:type="spellEnd"/>
      <w:r w:rsidRPr="00453FD5">
        <w:rPr>
          <w:rFonts w:asciiTheme="minorHAnsi" w:hAnsiTheme="minorHAnsi" w:cstheme="minorHAnsi"/>
          <w:color w:val="000000"/>
          <w:sz w:val="16"/>
          <w:szCs w:val="16"/>
          <w:lang w:val="en-US"/>
        </w:rPr>
        <w:t xml:space="preserve"> G, </w:t>
      </w:r>
      <w:proofErr w:type="spellStart"/>
      <w:r w:rsidRPr="00453FD5">
        <w:rPr>
          <w:rFonts w:asciiTheme="minorHAnsi" w:hAnsiTheme="minorHAnsi" w:cstheme="minorHAnsi"/>
          <w:color w:val="000000"/>
          <w:sz w:val="16"/>
          <w:szCs w:val="16"/>
          <w:lang w:val="en-US"/>
        </w:rPr>
        <w:t>Guignard</w:t>
      </w:r>
      <w:proofErr w:type="spellEnd"/>
      <w:r w:rsidRPr="00453FD5">
        <w:rPr>
          <w:rFonts w:asciiTheme="minorHAnsi" w:hAnsiTheme="minorHAnsi" w:cstheme="minorHAnsi"/>
          <w:color w:val="000000"/>
          <w:sz w:val="16"/>
          <w:szCs w:val="16"/>
          <w:lang w:val="en-US"/>
        </w:rPr>
        <w:t xml:space="preserve"> R, McNeill A, </w:t>
      </w:r>
      <w:proofErr w:type="spellStart"/>
      <w:r w:rsidRPr="00453FD5">
        <w:rPr>
          <w:rFonts w:asciiTheme="minorHAnsi" w:hAnsiTheme="minorHAnsi" w:cstheme="minorHAnsi"/>
          <w:color w:val="000000"/>
          <w:sz w:val="16"/>
          <w:szCs w:val="16"/>
          <w:lang w:val="en-US"/>
        </w:rPr>
        <w:t>Willemsen</w:t>
      </w:r>
      <w:proofErr w:type="spellEnd"/>
      <w:r w:rsidRPr="00453FD5">
        <w:rPr>
          <w:rFonts w:asciiTheme="minorHAnsi" w:hAnsiTheme="minorHAnsi" w:cstheme="minorHAnsi"/>
          <w:color w:val="000000"/>
          <w:sz w:val="16"/>
          <w:szCs w:val="16"/>
          <w:lang w:val="en-US"/>
        </w:rPr>
        <w:t xml:space="preserve"> M, </w:t>
      </w:r>
      <w:r w:rsidRPr="00453FD5">
        <w:rPr>
          <w:rStyle w:val="Emphasis"/>
          <w:rFonts w:asciiTheme="minorHAnsi" w:hAnsiTheme="minorHAnsi" w:cstheme="minorHAnsi"/>
          <w:color w:val="000000"/>
          <w:sz w:val="16"/>
          <w:szCs w:val="16"/>
          <w:lang w:val="en-US"/>
        </w:rPr>
        <w:t>et al.</w:t>
      </w:r>
      <w:r w:rsidRPr="00453FD5">
        <w:rPr>
          <w:rFonts w:asciiTheme="minorHAnsi" w:hAnsiTheme="minorHAnsi" w:cstheme="minorHAnsi"/>
          <w:color w:val="000000"/>
          <w:sz w:val="16"/>
          <w:szCs w:val="16"/>
          <w:lang w:val="en-US"/>
        </w:rPr>
        <w:t> Effectiveness of the European Union text-only cigarette health warnings: findings from four countries</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European Journal of Public Health 2011;[</w:t>
      </w:r>
      <w:proofErr w:type="spellStart"/>
      <w:r w:rsidRPr="00453FD5">
        <w:rPr>
          <w:rFonts w:asciiTheme="minorHAnsi" w:hAnsiTheme="minorHAnsi" w:cstheme="minorHAnsi"/>
          <w:color w:val="000000"/>
          <w:sz w:val="16"/>
          <w:szCs w:val="16"/>
          <w:lang w:val="en-US"/>
        </w:rPr>
        <w:t>Epub</w:t>
      </w:r>
      <w:proofErr w:type="spellEnd"/>
      <w:r w:rsidRPr="00453FD5">
        <w:rPr>
          <w:rFonts w:asciiTheme="minorHAnsi" w:hAnsiTheme="minorHAnsi" w:cstheme="minorHAnsi"/>
          <w:color w:val="000000"/>
          <w:sz w:val="16"/>
          <w:szCs w:val="16"/>
          <w:lang w:val="en-US"/>
        </w:rPr>
        <w:t xml:space="preserve"> ahead of print] Available from: </w:t>
      </w:r>
      <w:r w:rsidR="00B32C5F">
        <w:fldChar w:fldCharType="begin"/>
      </w:r>
      <w:r w:rsidR="00B32C5F" w:rsidRPr="00633623">
        <w:rPr>
          <w:lang w:val="en-US"/>
        </w:rPr>
        <w:instrText xml:space="preserve"> HYPERLINK "http://eurpub.oxfordjournals.org/content/early/2011/09/14/eurpub.ckr099.long" </w:instrText>
      </w:r>
      <w:r w:rsidR="00B32C5F">
        <w:fldChar w:fldCharType="separate"/>
      </w:r>
      <w:r w:rsidRPr="00453FD5">
        <w:rPr>
          <w:rStyle w:val="Hyperlink"/>
          <w:rFonts w:asciiTheme="minorHAnsi" w:hAnsiTheme="minorHAnsi" w:cstheme="minorHAnsi"/>
          <w:color w:val="1A7C6F"/>
          <w:sz w:val="16"/>
          <w:szCs w:val="16"/>
          <w:lang w:val="en-US"/>
        </w:rPr>
        <w:t>http://eurpub.oxfordjournals.org/content/early/2011/09/14/eurpub.ckr099.long</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21. Hammond D, Fong G, Borland R, Cummings KM, McNeill A and </w:t>
      </w:r>
      <w:proofErr w:type="spellStart"/>
      <w:r w:rsidRPr="00453FD5">
        <w:rPr>
          <w:rFonts w:asciiTheme="minorHAnsi" w:hAnsiTheme="minorHAnsi" w:cstheme="minorHAnsi"/>
          <w:color w:val="000000"/>
          <w:sz w:val="16"/>
          <w:szCs w:val="16"/>
          <w:lang w:val="en-US"/>
        </w:rPr>
        <w:t>Driezen</w:t>
      </w:r>
      <w:proofErr w:type="spellEnd"/>
      <w:r w:rsidRPr="00453FD5">
        <w:rPr>
          <w:rFonts w:asciiTheme="minorHAnsi" w:hAnsiTheme="minorHAnsi" w:cstheme="minorHAnsi"/>
          <w:color w:val="000000"/>
          <w:sz w:val="16"/>
          <w:szCs w:val="16"/>
          <w:lang w:val="en-US"/>
        </w:rPr>
        <w:t xml:space="preserve"> P. Text and graphic warnings on cigarette packages: findings from the international tobacco control four country </w:t>
      </w:r>
      <w:proofErr w:type="spellStart"/>
      <w:r w:rsidRPr="00453FD5">
        <w:rPr>
          <w:rFonts w:asciiTheme="minorHAnsi" w:hAnsiTheme="minorHAnsi" w:cstheme="minorHAnsi"/>
          <w:color w:val="000000"/>
          <w:sz w:val="16"/>
          <w:szCs w:val="16"/>
          <w:lang w:val="en-US"/>
        </w:rPr>
        <w:t>study</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American</w:t>
      </w:r>
      <w:proofErr w:type="spellEnd"/>
      <w:r w:rsidRPr="00453FD5">
        <w:rPr>
          <w:rFonts w:asciiTheme="minorHAnsi" w:hAnsiTheme="minorHAnsi" w:cstheme="minorHAnsi"/>
          <w:color w:val="000000"/>
          <w:sz w:val="16"/>
          <w:szCs w:val="16"/>
          <w:lang w:val="en-US"/>
        </w:rPr>
        <w:t xml:space="preserve"> Journal of Preventive Medicine 2007;32(3):202–9. Available from: </w:t>
      </w:r>
      <w:hyperlink r:id="rId4" w:history="1">
        <w:r w:rsidRPr="00453FD5">
          <w:rPr>
            <w:rStyle w:val="Hyperlink"/>
            <w:rFonts w:asciiTheme="minorHAnsi" w:hAnsiTheme="minorHAnsi" w:cstheme="minorHAnsi"/>
            <w:color w:val="1A7C6F"/>
            <w:sz w:val="16"/>
            <w:szCs w:val="16"/>
            <w:lang w:val="en-US"/>
          </w:rPr>
          <w:t>http://www.ncbi.nlm.nih.gov/pubmed/17296472</w:t>
        </w:r>
      </w:hyperlink>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22. Fong GT, Hammond D and </w:t>
      </w:r>
      <w:proofErr w:type="spellStart"/>
      <w:r w:rsidRPr="00453FD5">
        <w:rPr>
          <w:rFonts w:asciiTheme="minorHAnsi" w:hAnsiTheme="minorHAnsi" w:cstheme="minorHAnsi"/>
          <w:color w:val="000000"/>
          <w:sz w:val="16"/>
          <w:szCs w:val="16"/>
          <w:lang w:val="en-US"/>
        </w:rPr>
        <w:t>Hitchman</w:t>
      </w:r>
      <w:proofErr w:type="spellEnd"/>
      <w:r w:rsidRPr="00453FD5">
        <w:rPr>
          <w:rFonts w:asciiTheme="minorHAnsi" w:hAnsiTheme="minorHAnsi" w:cstheme="minorHAnsi"/>
          <w:color w:val="000000"/>
          <w:sz w:val="16"/>
          <w:szCs w:val="16"/>
          <w:lang w:val="en-US"/>
        </w:rPr>
        <w:t xml:space="preserve"> SC. The impact of pictures on the effectiveness of tobacco warnings</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Bulletin of the World Health Organization 2009</w:t>
      </w:r>
      <w:proofErr w:type="gramStart"/>
      <w:r w:rsidRPr="00453FD5">
        <w:rPr>
          <w:rFonts w:asciiTheme="minorHAnsi" w:hAnsiTheme="minorHAnsi" w:cstheme="minorHAnsi"/>
          <w:color w:val="000000"/>
          <w:sz w:val="16"/>
          <w:szCs w:val="16"/>
          <w:lang w:val="en-US"/>
        </w:rPr>
        <w:t>;87</w:t>
      </w:r>
      <w:proofErr w:type="gramEnd"/>
      <w:r w:rsidRPr="00453FD5">
        <w:rPr>
          <w:rFonts w:asciiTheme="minorHAnsi" w:hAnsiTheme="minorHAnsi" w:cstheme="minorHAnsi"/>
          <w:color w:val="000000"/>
          <w:sz w:val="16"/>
          <w:szCs w:val="16"/>
          <w:lang w:val="en-US"/>
        </w:rPr>
        <w:t>(8):640–3. Available from: </w:t>
      </w:r>
      <w:r w:rsidR="00B32C5F">
        <w:fldChar w:fldCharType="begin"/>
      </w:r>
      <w:r w:rsidR="00B32C5F" w:rsidRPr="00633623">
        <w:rPr>
          <w:lang w:val="en-US"/>
        </w:rPr>
        <w:instrText xml:space="preserve"> HYPERLINK "http://www.who.int/bulletin/volumes/87/8/09-069575/en/index.html" </w:instrText>
      </w:r>
      <w:r w:rsidR="00B32C5F">
        <w:fldChar w:fldCharType="separate"/>
      </w:r>
      <w:r w:rsidRPr="00453FD5">
        <w:rPr>
          <w:rStyle w:val="Hyperlink"/>
          <w:rFonts w:asciiTheme="minorHAnsi" w:hAnsiTheme="minorHAnsi" w:cstheme="minorHAnsi"/>
          <w:color w:val="1A7C6F"/>
          <w:sz w:val="16"/>
          <w:szCs w:val="16"/>
          <w:lang w:val="en-US"/>
        </w:rPr>
        <w:t>http://www.who.int/bulletin/volumes/87/8/09-069575/en/index.html</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23. Schneider S, </w:t>
      </w:r>
      <w:proofErr w:type="spellStart"/>
      <w:r w:rsidRPr="00453FD5">
        <w:rPr>
          <w:rFonts w:asciiTheme="minorHAnsi" w:hAnsiTheme="minorHAnsi" w:cstheme="minorHAnsi"/>
          <w:color w:val="000000"/>
          <w:sz w:val="16"/>
          <w:szCs w:val="16"/>
          <w:lang w:val="en-US"/>
        </w:rPr>
        <w:t>Gadinger</w:t>
      </w:r>
      <w:proofErr w:type="spellEnd"/>
      <w:r w:rsidRPr="00453FD5">
        <w:rPr>
          <w:rFonts w:asciiTheme="minorHAnsi" w:hAnsiTheme="minorHAnsi" w:cstheme="minorHAnsi"/>
          <w:color w:val="000000"/>
          <w:sz w:val="16"/>
          <w:szCs w:val="16"/>
          <w:lang w:val="en-US"/>
        </w:rPr>
        <w:t xml:space="preserve"> M and Fischer A. Does the effect go up in smoke? A randomized controlled trial of pictorial warnings on cigarette packaging</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Patient Education and Counseling 2011;[</w:t>
      </w:r>
      <w:proofErr w:type="spellStart"/>
      <w:r w:rsidRPr="00453FD5">
        <w:rPr>
          <w:rFonts w:asciiTheme="minorHAnsi" w:hAnsiTheme="minorHAnsi" w:cstheme="minorHAnsi"/>
          <w:color w:val="000000"/>
          <w:sz w:val="16"/>
          <w:szCs w:val="16"/>
          <w:lang w:val="en-US"/>
        </w:rPr>
        <w:t>Epub</w:t>
      </w:r>
      <w:proofErr w:type="spellEnd"/>
      <w:r w:rsidRPr="00453FD5">
        <w:rPr>
          <w:rFonts w:asciiTheme="minorHAnsi" w:hAnsiTheme="minorHAnsi" w:cstheme="minorHAnsi"/>
          <w:color w:val="000000"/>
          <w:sz w:val="16"/>
          <w:szCs w:val="16"/>
          <w:lang w:val="en-US"/>
        </w:rPr>
        <w:t xml:space="preserve"> ahead of print] Available from: </w:t>
      </w:r>
      <w:r w:rsidR="00B32C5F">
        <w:fldChar w:fldCharType="begin"/>
      </w:r>
      <w:r w:rsidR="00B32C5F" w:rsidRPr="00633623">
        <w:rPr>
          <w:lang w:val="en-US"/>
        </w:rPr>
        <w:instrText xml:space="preserve"> HYPERLINK "http://www.ncbi</w:instrText>
      </w:r>
      <w:r w:rsidR="00B32C5F" w:rsidRPr="00633623">
        <w:rPr>
          <w:lang w:val="en-US"/>
        </w:rPr>
        <w:instrText xml:space="preserve">.nlm.nih.gov/pubmed/21482060" </w:instrText>
      </w:r>
      <w:r w:rsidR="00B32C5F">
        <w:fldChar w:fldCharType="separate"/>
      </w:r>
      <w:r w:rsidRPr="00453FD5">
        <w:rPr>
          <w:rStyle w:val="Hyperlink"/>
          <w:rFonts w:asciiTheme="minorHAnsi" w:hAnsiTheme="minorHAnsi" w:cstheme="minorHAnsi"/>
          <w:color w:val="1A7C6F"/>
          <w:sz w:val="16"/>
          <w:szCs w:val="16"/>
          <w:lang w:val="en-US"/>
        </w:rPr>
        <w:t>http://www.ncbi.nlm.nih.gov/pubmed/21482060</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24. Qin Y, Wu M, Pan X, Xiang Q, Huang J, </w:t>
      </w:r>
      <w:proofErr w:type="spellStart"/>
      <w:proofErr w:type="gramStart"/>
      <w:r w:rsidRPr="00453FD5">
        <w:rPr>
          <w:rFonts w:asciiTheme="minorHAnsi" w:hAnsiTheme="minorHAnsi" w:cstheme="minorHAnsi"/>
          <w:color w:val="000000"/>
          <w:sz w:val="16"/>
          <w:szCs w:val="16"/>
          <w:lang w:val="en-US"/>
        </w:rPr>
        <w:t>Gu</w:t>
      </w:r>
      <w:proofErr w:type="spellEnd"/>
      <w:proofErr w:type="gramEnd"/>
      <w:r w:rsidRPr="00453FD5">
        <w:rPr>
          <w:rFonts w:asciiTheme="minorHAnsi" w:hAnsiTheme="minorHAnsi" w:cstheme="minorHAnsi"/>
          <w:color w:val="000000"/>
          <w:sz w:val="16"/>
          <w:szCs w:val="16"/>
          <w:lang w:val="en-US"/>
        </w:rPr>
        <w:t xml:space="preserve"> Z, </w:t>
      </w:r>
      <w:r w:rsidRPr="00453FD5">
        <w:rPr>
          <w:rStyle w:val="Emphasis"/>
          <w:rFonts w:asciiTheme="minorHAnsi" w:hAnsiTheme="minorHAnsi" w:cstheme="minorHAnsi"/>
          <w:color w:val="000000"/>
          <w:sz w:val="16"/>
          <w:szCs w:val="16"/>
          <w:lang w:val="en-US"/>
        </w:rPr>
        <w:t>et al</w:t>
      </w:r>
      <w:r w:rsidRPr="00453FD5">
        <w:rPr>
          <w:rFonts w:asciiTheme="minorHAnsi" w:hAnsiTheme="minorHAnsi" w:cstheme="minorHAnsi"/>
          <w:color w:val="000000"/>
          <w:sz w:val="16"/>
          <w:szCs w:val="16"/>
          <w:lang w:val="en-US"/>
        </w:rPr>
        <w:t>. Reactions of Chinese adults to warning labels on cigarette packages: a survey in Jiangsu Province</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BMC Public Health 2011</w:t>
      </w:r>
      <w:proofErr w:type="gramStart"/>
      <w:r w:rsidRPr="00453FD5">
        <w:rPr>
          <w:rFonts w:asciiTheme="minorHAnsi" w:hAnsiTheme="minorHAnsi" w:cstheme="minorHAnsi"/>
          <w:color w:val="000000"/>
          <w:sz w:val="16"/>
          <w:szCs w:val="16"/>
          <w:lang w:val="en-US"/>
        </w:rPr>
        <w:t>;11:133</w:t>
      </w:r>
      <w:proofErr w:type="gramEnd"/>
      <w:r w:rsidRPr="00453FD5">
        <w:rPr>
          <w:rFonts w:asciiTheme="minorHAnsi" w:hAnsiTheme="minorHAnsi" w:cstheme="minorHAnsi"/>
          <w:color w:val="000000"/>
          <w:sz w:val="16"/>
          <w:szCs w:val="16"/>
          <w:lang w:val="en-US"/>
        </w:rPr>
        <w:t>. Available from: </w:t>
      </w:r>
      <w:hyperlink r:id="rId5" w:history="1">
        <w:r w:rsidRPr="00453FD5">
          <w:rPr>
            <w:rStyle w:val="Hyperlink"/>
            <w:rFonts w:asciiTheme="minorHAnsi" w:hAnsiTheme="minorHAnsi" w:cstheme="minorHAnsi"/>
            <w:color w:val="1A7C6F"/>
            <w:sz w:val="16"/>
            <w:szCs w:val="16"/>
            <w:lang w:val="en-US"/>
          </w:rPr>
          <w:t>http://www.biomedcentral.com/content/pdf/1471-2458-11-133.pdf</w:t>
        </w:r>
      </w:hyperlink>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25. </w:t>
      </w:r>
      <w:proofErr w:type="spellStart"/>
      <w:r w:rsidRPr="00453FD5">
        <w:rPr>
          <w:rFonts w:asciiTheme="minorHAnsi" w:hAnsiTheme="minorHAnsi" w:cstheme="minorHAnsi"/>
          <w:color w:val="000000"/>
          <w:sz w:val="16"/>
          <w:szCs w:val="16"/>
          <w:lang w:val="en-US"/>
        </w:rPr>
        <w:t>Caixeta</w:t>
      </w:r>
      <w:proofErr w:type="spellEnd"/>
      <w:r w:rsidRPr="00453FD5">
        <w:rPr>
          <w:rFonts w:asciiTheme="minorHAnsi" w:hAnsiTheme="minorHAnsi" w:cstheme="minorHAnsi"/>
          <w:color w:val="000000"/>
          <w:sz w:val="16"/>
          <w:szCs w:val="16"/>
          <w:lang w:val="en-US"/>
        </w:rPr>
        <w:t xml:space="preserve"> RB, Blanco A, </w:t>
      </w:r>
      <w:proofErr w:type="spellStart"/>
      <w:r w:rsidRPr="00453FD5">
        <w:rPr>
          <w:rFonts w:asciiTheme="minorHAnsi" w:hAnsiTheme="minorHAnsi" w:cstheme="minorHAnsi"/>
          <w:color w:val="000000"/>
          <w:sz w:val="16"/>
          <w:szCs w:val="16"/>
          <w:lang w:val="en-US"/>
        </w:rPr>
        <w:t>Fouad</w:t>
      </w:r>
      <w:proofErr w:type="spellEnd"/>
      <w:r w:rsidRPr="00453FD5">
        <w:rPr>
          <w:rFonts w:asciiTheme="minorHAnsi" w:hAnsiTheme="minorHAnsi" w:cstheme="minorHAnsi"/>
          <w:color w:val="000000"/>
          <w:sz w:val="16"/>
          <w:szCs w:val="16"/>
          <w:lang w:val="en-US"/>
        </w:rPr>
        <w:t xml:space="preserve"> H, </w:t>
      </w:r>
      <w:proofErr w:type="spellStart"/>
      <w:r w:rsidRPr="00453FD5">
        <w:rPr>
          <w:rFonts w:asciiTheme="minorHAnsi" w:hAnsiTheme="minorHAnsi" w:cstheme="minorHAnsi"/>
          <w:color w:val="000000"/>
          <w:sz w:val="16"/>
          <w:szCs w:val="16"/>
          <w:lang w:val="en-US"/>
        </w:rPr>
        <w:t>Khoury</w:t>
      </w:r>
      <w:proofErr w:type="spellEnd"/>
      <w:r w:rsidRPr="00453FD5">
        <w:rPr>
          <w:rFonts w:asciiTheme="minorHAnsi" w:hAnsiTheme="minorHAnsi" w:cstheme="minorHAnsi"/>
          <w:color w:val="000000"/>
          <w:sz w:val="16"/>
          <w:szCs w:val="16"/>
          <w:lang w:val="en-US"/>
        </w:rPr>
        <w:t xml:space="preserve"> RN, Sinha DN, </w:t>
      </w:r>
      <w:proofErr w:type="spellStart"/>
      <w:r w:rsidRPr="00453FD5">
        <w:rPr>
          <w:rFonts w:asciiTheme="minorHAnsi" w:hAnsiTheme="minorHAnsi" w:cstheme="minorHAnsi"/>
          <w:color w:val="000000"/>
          <w:sz w:val="16"/>
          <w:szCs w:val="16"/>
          <w:lang w:val="en-US"/>
        </w:rPr>
        <w:t>Rarick</w:t>
      </w:r>
      <w:proofErr w:type="spellEnd"/>
      <w:r w:rsidRPr="00453FD5">
        <w:rPr>
          <w:rFonts w:asciiTheme="minorHAnsi" w:hAnsiTheme="minorHAnsi" w:cstheme="minorHAnsi"/>
          <w:color w:val="000000"/>
          <w:sz w:val="16"/>
          <w:szCs w:val="16"/>
          <w:lang w:val="en-US"/>
        </w:rPr>
        <w:t xml:space="preserve"> J, </w:t>
      </w:r>
      <w:r w:rsidRPr="00453FD5">
        <w:rPr>
          <w:rStyle w:val="Emphasis"/>
          <w:rFonts w:asciiTheme="minorHAnsi" w:hAnsiTheme="minorHAnsi" w:cstheme="minorHAnsi"/>
          <w:color w:val="000000"/>
          <w:sz w:val="16"/>
          <w:szCs w:val="16"/>
          <w:lang w:val="en-US"/>
        </w:rPr>
        <w:t>et al</w:t>
      </w:r>
      <w:r w:rsidRPr="00453FD5">
        <w:rPr>
          <w:rFonts w:asciiTheme="minorHAnsi" w:hAnsiTheme="minorHAnsi" w:cstheme="minorHAnsi"/>
          <w:color w:val="000000"/>
          <w:sz w:val="16"/>
          <w:szCs w:val="16"/>
          <w:lang w:val="en-US"/>
        </w:rPr>
        <w:t>. Cigarette package health warnings and interest in quitting smoking--- 14 countries, 2008--2010</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Morbidity and Mortality Weekly Report (MMWR) 2011</w:t>
      </w:r>
      <w:proofErr w:type="gramStart"/>
      <w:r w:rsidRPr="00453FD5">
        <w:rPr>
          <w:rFonts w:asciiTheme="minorHAnsi" w:hAnsiTheme="minorHAnsi" w:cstheme="minorHAnsi"/>
          <w:color w:val="000000"/>
          <w:sz w:val="16"/>
          <w:szCs w:val="16"/>
          <w:lang w:val="en-US"/>
        </w:rPr>
        <w:t>;60</w:t>
      </w:r>
      <w:proofErr w:type="gramEnd"/>
      <w:r w:rsidRPr="00453FD5">
        <w:rPr>
          <w:rFonts w:asciiTheme="minorHAnsi" w:hAnsiTheme="minorHAnsi" w:cstheme="minorHAnsi"/>
          <w:color w:val="000000"/>
          <w:sz w:val="16"/>
          <w:szCs w:val="16"/>
          <w:lang w:val="en-US"/>
        </w:rPr>
        <w:t>(20):645–51. Available from: </w:t>
      </w:r>
      <w:r w:rsidR="00B32C5F">
        <w:fldChar w:fldCharType="begin"/>
      </w:r>
      <w:r w:rsidR="00B32C5F" w:rsidRPr="00633623">
        <w:rPr>
          <w:lang w:val="en-US"/>
        </w:rPr>
        <w:instrText xml:space="preserve"> HYPERLINK "http://www.cdc.gov/mmwr/preview/mmwrhtml/mm6020a2.htm" </w:instrText>
      </w:r>
      <w:r w:rsidR="00B32C5F">
        <w:fldChar w:fldCharType="separate"/>
      </w:r>
      <w:r w:rsidRPr="00453FD5">
        <w:rPr>
          <w:rStyle w:val="Hyperlink"/>
          <w:rFonts w:asciiTheme="minorHAnsi" w:hAnsiTheme="minorHAnsi" w:cstheme="minorHAnsi"/>
          <w:color w:val="1A7C6F"/>
          <w:sz w:val="16"/>
          <w:szCs w:val="16"/>
          <w:lang w:val="en-US"/>
        </w:rPr>
        <w:t>http://www.cdc.gov/mmwr/preview/mmwrhtml/mm6020a2.htm</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26. Fong GT, Cummings KM, Borland R, Hastings G, Hyland A, </w:t>
      </w:r>
      <w:proofErr w:type="spellStart"/>
      <w:r w:rsidRPr="00453FD5">
        <w:rPr>
          <w:rFonts w:asciiTheme="minorHAnsi" w:hAnsiTheme="minorHAnsi" w:cstheme="minorHAnsi"/>
          <w:color w:val="000000"/>
          <w:sz w:val="16"/>
          <w:szCs w:val="16"/>
          <w:lang w:val="en-US"/>
        </w:rPr>
        <w:t>Giovino</w:t>
      </w:r>
      <w:proofErr w:type="spellEnd"/>
      <w:r w:rsidRPr="00453FD5">
        <w:rPr>
          <w:rFonts w:asciiTheme="minorHAnsi" w:hAnsiTheme="minorHAnsi" w:cstheme="minorHAnsi"/>
          <w:color w:val="000000"/>
          <w:sz w:val="16"/>
          <w:szCs w:val="16"/>
          <w:lang w:val="en-US"/>
        </w:rPr>
        <w:t xml:space="preserve"> GA, </w:t>
      </w:r>
      <w:r w:rsidRPr="00453FD5">
        <w:rPr>
          <w:rStyle w:val="Emphasis"/>
          <w:rFonts w:asciiTheme="minorHAnsi" w:hAnsiTheme="minorHAnsi" w:cstheme="minorHAnsi"/>
          <w:color w:val="000000"/>
          <w:sz w:val="16"/>
          <w:szCs w:val="16"/>
          <w:lang w:val="en-US"/>
        </w:rPr>
        <w:t>et al</w:t>
      </w:r>
      <w:r w:rsidRPr="00453FD5">
        <w:rPr>
          <w:rFonts w:asciiTheme="minorHAnsi" w:hAnsiTheme="minorHAnsi" w:cstheme="minorHAnsi"/>
          <w:color w:val="000000"/>
          <w:sz w:val="16"/>
          <w:szCs w:val="16"/>
          <w:lang w:val="en-US"/>
        </w:rPr>
        <w:t>. The conceptual framework of the International Tobacco Control (ITC) Policy Evaluation Project</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Tobacco Control 2006</w:t>
      </w:r>
      <w:proofErr w:type="gramStart"/>
      <w:r w:rsidRPr="00453FD5">
        <w:rPr>
          <w:rFonts w:asciiTheme="minorHAnsi" w:hAnsiTheme="minorHAnsi" w:cstheme="minorHAnsi"/>
          <w:color w:val="000000"/>
          <w:sz w:val="16"/>
          <w:szCs w:val="16"/>
          <w:lang w:val="en-US"/>
        </w:rPr>
        <w:t>;15</w:t>
      </w:r>
      <w:proofErr w:type="gramEnd"/>
      <w:r w:rsidRPr="00453FD5">
        <w:rPr>
          <w:rFonts w:asciiTheme="minorHAnsi" w:hAnsiTheme="minorHAnsi" w:cstheme="minorHAnsi"/>
          <w:color w:val="000000"/>
          <w:sz w:val="16"/>
          <w:szCs w:val="16"/>
          <w:lang w:val="en-US"/>
        </w:rPr>
        <w:t>(suppl. 3):iii3-11. Available from: </w:t>
      </w:r>
      <w:r w:rsidR="00B32C5F">
        <w:fldChar w:fldCharType="begin"/>
      </w:r>
      <w:r w:rsidR="00B32C5F" w:rsidRPr="00633623">
        <w:rPr>
          <w:lang w:val="en-US"/>
        </w:rPr>
        <w:instrText xml:space="preserve"> HYPERLINK "http://tc.bmjjournals.com/cgi/content/abstract/15/suppl_3/iii3" </w:instrText>
      </w:r>
      <w:r w:rsidR="00B32C5F">
        <w:fldChar w:fldCharType="separate"/>
      </w:r>
      <w:r w:rsidRPr="00453FD5">
        <w:rPr>
          <w:rStyle w:val="Hyperlink"/>
          <w:rFonts w:asciiTheme="minorHAnsi" w:hAnsiTheme="minorHAnsi" w:cstheme="minorHAnsi"/>
          <w:color w:val="1A7C6F"/>
          <w:sz w:val="16"/>
          <w:szCs w:val="16"/>
          <w:lang w:val="en-US"/>
        </w:rPr>
        <w:t>http://tc.bmjjournals.com/cgi/content/abstract/15/suppl_3/iii3</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27. International Tobacco Control Policy Evaluation Project. FCTC Article 11 Tobacco warning labels: evidence and recommendations from the ITC Project. Buffalo, New York: Roswell Park Cancer Institute, 2009. Available from: </w:t>
      </w:r>
      <w:r w:rsidR="00B32C5F">
        <w:fldChar w:fldCharType="begin"/>
      </w:r>
      <w:r w:rsidR="00B32C5F" w:rsidRPr="00633623">
        <w:rPr>
          <w:lang w:val="en-US"/>
        </w:rPr>
        <w:instrText xml:space="preserve"> HYPERLINK "http://roswelltturc.org/ITCwarningreport.pdf" </w:instrText>
      </w:r>
      <w:r w:rsidR="00B32C5F">
        <w:fldChar w:fldCharType="separate"/>
      </w:r>
      <w:r w:rsidRPr="00453FD5">
        <w:rPr>
          <w:rStyle w:val="Hyperlink"/>
          <w:rFonts w:asciiTheme="minorHAnsi" w:hAnsiTheme="minorHAnsi" w:cstheme="minorHAnsi"/>
          <w:color w:val="1A7C6F"/>
          <w:sz w:val="16"/>
          <w:szCs w:val="16"/>
          <w:lang w:val="en-US"/>
        </w:rPr>
        <w:t>http://roswelltturc.org/ITCwarningreport.pdf</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28. </w:t>
      </w:r>
      <w:proofErr w:type="spellStart"/>
      <w:r w:rsidRPr="00453FD5">
        <w:rPr>
          <w:rFonts w:asciiTheme="minorHAnsi" w:hAnsiTheme="minorHAnsi" w:cstheme="minorHAnsi"/>
          <w:color w:val="000000"/>
          <w:sz w:val="16"/>
          <w:szCs w:val="16"/>
          <w:lang w:val="en-US"/>
        </w:rPr>
        <w:t>Sambrook</w:t>
      </w:r>
      <w:proofErr w:type="spellEnd"/>
      <w:r w:rsidRPr="00453FD5">
        <w:rPr>
          <w:rFonts w:asciiTheme="minorHAnsi" w:hAnsiTheme="minorHAnsi" w:cstheme="minorHAnsi"/>
          <w:color w:val="000000"/>
          <w:sz w:val="16"/>
          <w:szCs w:val="16"/>
          <w:lang w:val="en-US"/>
        </w:rPr>
        <w:t xml:space="preserve"> Research International. A review of the science base to support the development of health warnings for tobacco packages. A report prepared for European Commission, Directorate General for Health and Consumers. Brussels: European Commission, 2009. Available from: </w:t>
      </w:r>
      <w:r w:rsidR="00B32C5F">
        <w:fldChar w:fldCharType="begin"/>
      </w:r>
      <w:r w:rsidR="00B32C5F" w:rsidRPr="00633623">
        <w:rPr>
          <w:lang w:val="en-US"/>
        </w:rPr>
        <w:instrText xml:space="preserve"> HYPERLINK "http://e</w:instrText>
      </w:r>
      <w:r w:rsidR="00B32C5F" w:rsidRPr="00633623">
        <w:rPr>
          <w:lang w:val="en-US"/>
        </w:rPr>
        <w:instrText xml:space="preserve">c.europa.eu/health/tobacco/docs/warnings_report_en.pdf" </w:instrText>
      </w:r>
      <w:r w:rsidR="00B32C5F">
        <w:fldChar w:fldCharType="separate"/>
      </w:r>
      <w:r w:rsidRPr="00453FD5">
        <w:rPr>
          <w:rStyle w:val="Hyperlink"/>
          <w:rFonts w:asciiTheme="minorHAnsi" w:hAnsiTheme="minorHAnsi" w:cstheme="minorHAnsi"/>
          <w:color w:val="1A7C6F"/>
          <w:sz w:val="16"/>
          <w:szCs w:val="16"/>
          <w:lang w:val="en-US"/>
        </w:rPr>
        <w:t>http://ec.europa.eu/health/tobacco/docs/warnings_report_en.pdf</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29. </w:t>
      </w:r>
      <w:proofErr w:type="spellStart"/>
      <w:r w:rsidRPr="00453FD5">
        <w:rPr>
          <w:rFonts w:asciiTheme="minorHAnsi" w:hAnsiTheme="minorHAnsi" w:cstheme="minorHAnsi"/>
          <w:color w:val="000000"/>
          <w:sz w:val="16"/>
          <w:szCs w:val="16"/>
          <w:lang w:val="en-US"/>
        </w:rPr>
        <w:t>Selin</w:t>
      </w:r>
      <w:proofErr w:type="spellEnd"/>
      <w:r w:rsidRPr="00453FD5">
        <w:rPr>
          <w:rFonts w:asciiTheme="minorHAnsi" w:hAnsiTheme="minorHAnsi" w:cstheme="minorHAnsi"/>
          <w:color w:val="000000"/>
          <w:sz w:val="16"/>
          <w:szCs w:val="16"/>
          <w:lang w:val="en-US"/>
        </w:rPr>
        <w:t xml:space="preserve"> H. Tobacco packaging and labelling: technical guide. International Union </w:t>
      </w:r>
      <w:proofErr w:type="gramStart"/>
      <w:r w:rsidRPr="00453FD5">
        <w:rPr>
          <w:rFonts w:asciiTheme="minorHAnsi" w:hAnsiTheme="minorHAnsi" w:cstheme="minorHAnsi"/>
          <w:color w:val="000000"/>
          <w:sz w:val="16"/>
          <w:szCs w:val="16"/>
          <w:lang w:val="en-US"/>
        </w:rPr>
        <w:t>Against</w:t>
      </w:r>
      <w:proofErr w:type="gramEnd"/>
      <w:r w:rsidRPr="00453FD5">
        <w:rPr>
          <w:rFonts w:asciiTheme="minorHAnsi" w:hAnsiTheme="minorHAnsi" w:cstheme="minorHAnsi"/>
          <w:color w:val="000000"/>
          <w:sz w:val="16"/>
          <w:szCs w:val="16"/>
          <w:lang w:val="en-US"/>
        </w:rPr>
        <w:t xml:space="preserve"> Tuberculosis and Lung Disease and Tobacco-Free Union, 2010. Available from: </w:t>
      </w:r>
      <w:r w:rsidR="00B32C5F">
        <w:fldChar w:fldCharType="begin"/>
      </w:r>
      <w:r w:rsidR="00B32C5F" w:rsidRPr="00633623">
        <w:rPr>
          <w:lang w:val="en-US"/>
        </w:rPr>
        <w:instrText xml:space="preserve"> HYPERLINK "http://www.tobaccofreeunion.org/files/186.pdf" </w:instrText>
      </w:r>
      <w:r w:rsidR="00B32C5F">
        <w:fldChar w:fldCharType="separate"/>
      </w:r>
      <w:r w:rsidRPr="00453FD5">
        <w:rPr>
          <w:rStyle w:val="Hyperlink"/>
          <w:rFonts w:asciiTheme="minorHAnsi" w:hAnsiTheme="minorHAnsi" w:cstheme="minorHAnsi"/>
          <w:color w:val="1A7C6F"/>
          <w:sz w:val="16"/>
          <w:szCs w:val="16"/>
          <w:lang w:val="en-US"/>
        </w:rPr>
        <w:t>http://www.tobaccofreeunion.org/files/186.pdf</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30. Elliott and Shanahan Research. Evaluation of the health warnings and explanatory health messages on tobacco products. Canberra: Tobacco and Alcohol Strategies Section, Department of Health and Aged Care, 2000. Available from: </w:t>
      </w:r>
      <w:r w:rsidR="00B32C5F">
        <w:fldChar w:fldCharType="begin"/>
      </w:r>
      <w:r w:rsidR="00B32C5F" w:rsidRPr="00633623">
        <w:rPr>
          <w:lang w:val="en-US"/>
        </w:rPr>
        <w:instrText xml:space="preserve"> HYPERLINK "http://www.health.gov.au/internet/main/publishing.nsf/content/4FA9E17EB0A1FB6ECA25776900054914/$File/warneval.pdf" </w:instrText>
      </w:r>
      <w:r w:rsidR="00B32C5F">
        <w:fldChar w:fldCharType="separate"/>
      </w:r>
      <w:r w:rsidRPr="00453FD5">
        <w:rPr>
          <w:rStyle w:val="Hyperlink"/>
          <w:rFonts w:asciiTheme="minorHAnsi" w:hAnsiTheme="minorHAnsi" w:cstheme="minorHAnsi"/>
          <w:color w:val="1A7C6F"/>
          <w:sz w:val="16"/>
          <w:szCs w:val="16"/>
          <w:lang w:val="en-US"/>
        </w:rPr>
        <w:t>http://www.health.gov.au/internet/main/publishing.nsf/content/4FA9E17EB0A1FB6ECA25776900054914/$File/warneval.pdf</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31. </w:t>
      </w:r>
      <w:proofErr w:type="spellStart"/>
      <w:r w:rsidRPr="00453FD5">
        <w:rPr>
          <w:rFonts w:asciiTheme="minorHAnsi" w:hAnsiTheme="minorHAnsi" w:cstheme="minorHAnsi"/>
          <w:color w:val="000000"/>
          <w:sz w:val="16"/>
          <w:szCs w:val="16"/>
          <w:lang w:val="en-US"/>
        </w:rPr>
        <w:t>Chaiton</w:t>
      </w:r>
      <w:proofErr w:type="spellEnd"/>
      <w:r w:rsidRPr="00453FD5">
        <w:rPr>
          <w:rFonts w:asciiTheme="minorHAnsi" w:hAnsiTheme="minorHAnsi" w:cstheme="minorHAnsi"/>
          <w:color w:val="000000"/>
          <w:sz w:val="16"/>
          <w:szCs w:val="16"/>
          <w:lang w:val="en-US"/>
        </w:rPr>
        <w:t xml:space="preserve"> M, Cohen J, </w:t>
      </w:r>
      <w:proofErr w:type="spellStart"/>
      <w:r w:rsidRPr="00453FD5">
        <w:rPr>
          <w:rFonts w:asciiTheme="minorHAnsi" w:hAnsiTheme="minorHAnsi" w:cstheme="minorHAnsi"/>
          <w:color w:val="000000"/>
          <w:sz w:val="16"/>
          <w:szCs w:val="16"/>
          <w:lang w:val="en-US"/>
        </w:rPr>
        <w:t>Kaiserman</w:t>
      </w:r>
      <w:proofErr w:type="spellEnd"/>
      <w:r w:rsidRPr="00453FD5">
        <w:rPr>
          <w:rFonts w:asciiTheme="minorHAnsi" w:hAnsiTheme="minorHAnsi" w:cstheme="minorHAnsi"/>
          <w:color w:val="000000"/>
          <w:sz w:val="16"/>
          <w:szCs w:val="16"/>
          <w:lang w:val="en-US"/>
        </w:rPr>
        <w:t xml:space="preserve"> MJ and </w:t>
      </w:r>
      <w:proofErr w:type="spellStart"/>
      <w:r w:rsidRPr="00453FD5">
        <w:rPr>
          <w:rFonts w:asciiTheme="minorHAnsi" w:hAnsiTheme="minorHAnsi" w:cstheme="minorHAnsi"/>
          <w:color w:val="000000"/>
          <w:sz w:val="16"/>
          <w:szCs w:val="16"/>
          <w:lang w:val="en-US"/>
        </w:rPr>
        <w:t>Leatherdale</w:t>
      </w:r>
      <w:proofErr w:type="spellEnd"/>
      <w:r w:rsidRPr="00453FD5">
        <w:rPr>
          <w:rFonts w:asciiTheme="minorHAnsi" w:hAnsiTheme="minorHAnsi" w:cstheme="minorHAnsi"/>
          <w:color w:val="000000"/>
          <w:sz w:val="16"/>
          <w:szCs w:val="16"/>
          <w:lang w:val="en-US"/>
        </w:rPr>
        <w:t xml:space="preserve"> ST. </w:t>
      </w:r>
      <w:proofErr w:type="spellStart"/>
      <w:r w:rsidRPr="00453FD5">
        <w:rPr>
          <w:rFonts w:asciiTheme="minorHAnsi" w:hAnsiTheme="minorHAnsi" w:cstheme="minorHAnsi"/>
          <w:color w:val="000000"/>
          <w:sz w:val="16"/>
          <w:szCs w:val="16"/>
          <w:lang w:val="en-US"/>
        </w:rPr>
        <w:t>Ch</w:t>
      </w:r>
      <w:proofErr w:type="spellEnd"/>
      <w:r w:rsidRPr="00453FD5">
        <w:rPr>
          <w:rFonts w:asciiTheme="minorHAnsi" w:hAnsiTheme="minorHAnsi" w:cstheme="minorHAnsi"/>
          <w:color w:val="000000"/>
          <w:sz w:val="16"/>
          <w:szCs w:val="16"/>
          <w:lang w:val="en-US"/>
        </w:rPr>
        <w:t xml:space="preserve"> 7. Beliefs and attitudes. Youth Smoking Survey-Technical Report. Health Canada, 2002. Ottawa: Health Canada, 2005. Available from: </w:t>
      </w:r>
      <w:r w:rsidR="00B32C5F">
        <w:fldChar w:fldCharType="begin"/>
      </w:r>
      <w:r w:rsidR="00B32C5F" w:rsidRPr="00633623">
        <w:rPr>
          <w:lang w:val="en-US"/>
        </w:rPr>
        <w:instrText xml:space="preserve"> HYPERLINK "http://www.hc-sc.gc.ca/hc-ps/pubs/tobac-tabac/yss-etj-2002/index-eng.php" </w:instrText>
      </w:r>
      <w:r w:rsidR="00B32C5F">
        <w:fldChar w:fldCharType="separate"/>
      </w:r>
      <w:r w:rsidRPr="00453FD5">
        <w:rPr>
          <w:rStyle w:val="Hyperlink"/>
          <w:rFonts w:asciiTheme="minorHAnsi" w:hAnsiTheme="minorHAnsi" w:cstheme="minorHAnsi"/>
          <w:color w:val="1A7C6F"/>
          <w:sz w:val="16"/>
          <w:szCs w:val="16"/>
          <w:lang w:val="en-US"/>
        </w:rPr>
        <w:t>http://www.hc-sc.gc.ca/hc-ps/pubs/tobac-tabac/yss-etj-2002/index-eng.php</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32. </w:t>
      </w:r>
      <w:proofErr w:type="spellStart"/>
      <w:r w:rsidRPr="00453FD5">
        <w:rPr>
          <w:rFonts w:asciiTheme="minorHAnsi" w:hAnsiTheme="minorHAnsi" w:cstheme="minorHAnsi"/>
          <w:color w:val="000000"/>
          <w:sz w:val="16"/>
          <w:szCs w:val="16"/>
          <w:lang w:val="en-US"/>
        </w:rPr>
        <w:t>Environics</w:t>
      </w:r>
      <w:proofErr w:type="spellEnd"/>
      <w:r w:rsidRPr="00453FD5">
        <w:rPr>
          <w:rFonts w:asciiTheme="minorHAnsi" w:hAnsiTheme="minorHAnsi" w:cstheme="minorHAnsi"/>
          <w:color w:val="000000"/>
          <w:sz w:val="16"/>
          <w:szCs w:val="16"/>
          <w:lang w:val="en-US"/>
        </w:rPr>
        <w:t xml:space="preserve"> Research Group Ltd. The health effects of tobacco and health warning messages on cigarette packages: survey of youth: wave12 surveys. Ottawa: Health Canada, 2007. Available from: </w:t>
      </w:r>
      <w:r w:rsidR="00B32C5F">
        <w:fldChar w:fldCharType="begin"/>
      </w:r>
      <w:r w:rsidR="00B32C5F" w:rsidRPr="00633623">
        <w:rPr>
          <w:lang w:val="en-US"/>
        </w:rPr>
        <w:instrText xml:space="preserve"> HYPERLINK "http://www.hc-sc.gc.ca/hc-ps/tobac-tabac/research-recherche/por-rop/label-etiquet-eng.php" </w:instrText>
      </w:r>
      <w:r w:rsidR="00B32C5F">
        <w:fldChar w:fldCharType="separate"/>
      </w:r>
      <w:r w:rsidRPr="00453FD5">
        <w:rPr>
          <w:rStyle w:val="Hyperlink"/>
          <w:rFonts w:asciiTheme="minorHAnsi" w:hAnsiTheme="minorHAnsi" w:cstheme="minorHAnsi"/>
          <w:color w:val="1A7C6F"/>
          <w:sz w:val="16"/>
          <w:szCs w:val="16"/>
          <w:lang w:val="en-US"/>
        </w:rPr>
        <w:t>http://www.hc-sc.gc.ca/hc-ps/tobac-tabac/research-recherche/por-rop/label-etiquet-eng.php</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33. </w:t>
      </w:r>
      <w:proofErr w:type="spellStart"/>
      <w:r w:rsidRPr="00453FD5">
        <w:rPr>
          <w:rFonts w:asciiTheme="minorHAnsi" w:hAnsiTheme="minorHAnsi" w:cstheme="minorHAnsi"/>
          <w:color w:val="000000"/>
          <w:sz w:val="16"/>
          <w:szCs w:val="16"/>
          <w:lang w:val="en-US"/>
        </w:rPr>
        <w:t>Moodie</w:t>
      </w:r>
      <w:proofErr w:type="spellEnd"/>
      <w:r w:rsidRPr="00453FD5">
        <w:rPr>
          <w:rFonts w:asciiTheme="minorHAnsi" w:hAnsiTheme="minorHAnsi" w:cstheme="minorHAnsi"/>
          <w:color w:val="000000"/>
          <w:sz w:val="16"/>
          <w:szCs w:val="16"/>
          <w:lang w:val="en-US"/>
        </w:rPr>
        <w:t xml:space="preserve"> C, Mackintosh A and Hammond D. Adolescents' response to text-only tobacco health warnings: results from the 2008 UK Youth Tobacco Policy Survey</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European Journal of Public Health 2009</w:t>
      </w:r>
      <w:proofErr w:type="gramStart"/>
      <w:r w:rsidRPr="00453FD5">
        <w:rPr>
          <w:rFonts w:asciiTheme="minorHAnsi" w:hAnsiTheme="minorHAnsi" w:cstheme="minorHAnsi"/>
          <w:color w:val="000000"/>
          <w:sz w:val="16"/>
          <w:szCs w:val="16"/>
          <w:lang w:val="en-US"/>
        </w:rPr>
        <w:t>;20</w:t>
      </w:r>
      <w:proofErr w:type="gramEnd"/>
      <w:r w:rsidRPr="00453FD5">
        <w:rPr>
          <w:rFonts w:asciiTheme="minorHAnsi" w:hAnsiTheme="minorHAnsi" w:cstheme="minorHAnsi"/>
          <w:color w:val="000000"/>
          <w:sz w:val="16"/>
          <w:szCs w:val="16"/>
          <w:lang w:val="en-US"/>
        </w:rPr>
        <w:t>(4):463-9. Available from: </w:t>
      </w:r>
      <w:r w:rsidR="00B32C5F">
        <w:fldChar w:fldCharType="begin"/>
      </w:r>
      <w:r w:rsidR="00B32C5F" w:rsidRPr="00633623">
        <w:rPr>
          <w:lang w:val="en-US"/>
        </w:rPr>
        <w:instrText xml:space="preserve"> HYPERLINK "http://eurpub.oxfordjournals.org/cgi/content/full/ckp199v1" </w:instrText>
      </w:r>
      <w:r w:rsidR="00B32C5F">
        <w:fldChar w:fldCharType="separate"/>
      </w:r>
      <w:r w:rsidRPr="00453FD5">
        <w:rPr>
          <w:rStyle w:val="Hyperlink"/>
          <w:rFonts w:asciiTheme="minorHAnsi" w:hAnsiTheme="minorHAnsi" w:cstheme="minorHAnsi"/>
          <w:color w:val="1A7C6F"/>
          <w:sz w:val="16"/>
          <w:szCs w:val="16"/>
          <w:lang w:val="en-US"/>
        </w:rPr>
        <w:t>http://eurpub.oxfordjournals.org/cgi/content/full/ckp199v1</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34. European Commission. </w:t>
      </w:r>
      <w:proofErr w:type="spellStart"/>
      <w:r w:rsidRPr="00453FD5">
        <w:rPr>
          <w:rFonts w:asciiTheme="minorHAnsi" w:hAnsiTheme="minorHAnsi" w:cstheme="minorHAnsi"/>
          <w:color w:val="000000"/>
          <w:sz w:val="16"/>
          <w:szCs w:val="16"/>
          <w:lang w:val="en-US"/>
        </w:rPr>
        <w:t>Eurobarometer</w:t>
      </w:r>
      <w:proofErr w:type="spellEnd"/>
      <w:r w:rsidRPr="00453FD5">
        <w:rPr>
          <w:rFonts w:asciiTheme="minorHAnsi" w:hAnsiTheme="minorHAnsi" w:cstheme="minorHAnsi"/>
          <w:color w:val="000000"/>
          <w:sz w:val="16"/>
          <w:szCs w:val="16"/>
          <w:lang w:val="en-US"/>
        </w:rPr>
        <w:t>: survey on tobacco (analytical report). 2009. Available from: </w:t>
      </w:r>
      <w:r w:rsidR="00B32C5F">
        <w:fldChar w:fldCharType="begin"/>
      </w:r>
      <w:r w:rsidR="00B32C5F" w:rsidRPr="00633623">
        <w:rPr>
          <w:lang w:val="en-US"/>
        </w:rPr>
        <w:instrText xml:space="preserve"> HYPERLINK "http://ec.europa.eu/public_opinion/flash/fl_253_en.pdf" </w:instrText>
      </w:r>
      <w:r w:rsidR="00B32C5F">
        <w:fldChar w:fldCharType="separate"/>
      </w:r>
      <w:r w:rsidRPr="00453FD5">
        <w:rPr>
          <w:rStyle w:val="Hyperlink"/>
          <w:rFonts w:asciiTheme="minorHAnsi" w:hAnsiTheme="minorHAnsi" w:cstheme="minorHAnsi"/>
          <w:color w:val="1A7C6F"/>
          <w:sz w:val="16"/>
          <w:szCs w:val="16"/>
          <w:lang w:val="en-US"/>
        </w:rPr>
        <w:t>http://ec.europa.eu/public_opinion/flash/fl_253_en.pdf</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35. </w:t>
      </w:r>
      <w:proofErr w:type="spellStart"/>
      <w:r w:rsidRPr="00453FD5">
        <w:rPr>
          <w:rFonts w:asciiTheme="minorHAnsi" w:hAnsiTheme="minorHAnsi" w:cstheme="minorHAnsi"/>
          <w:color w:val="000000"/>
          <w:sz w:val="16"/>
          <w:szCs w:val="16"/>
          <w:lang w:val="en-US"/>
        </w:rPr>
        <w:t>Environics</w:t>
      </w:r>
      <w:proofErr w:type="spellEnd"/>
      <w:r w:rsidRPr="00453FD5">
        <w:rPr>
          <w:rFonts w:asciiTheme="minorHAnsi" w:hAnsiTheme="minorHAnsi" w:cstheme="minorHAnsi"/>
          <w:color w:val="000000"/>
          <w:sz w:val="16"/>
          <w:szCs w:val="16"/>
          <w:lang w:val="en-US"/>
        </w:rPr>
        <w:t xml:space="preserve"> Research Group Ltd. Health warnings testing: final report. Ottawa: Prepared for Health Canada, 1999. Available from: </w:t>
      </w:r>
      <w:r w:rsidR="00B32C5F">
        <w:fldChar w:fldCharType="begin"/>
      </w:r>
      <w:r w:rsidR="00B32C5F" w:rsidRPr="00633623">
        <w:rPr>
          <w:lang w:val="en-US"/>
        </w:rPr>
        <w:instrText xml:space="preserve"> HYPERLINK "http://legacy.library.ucsf.edu/tid/nql70g00" </w:instrText>
      </w:r>
      <w:r w:rsidR="00B32C5F">
        <w:fldChar w:fldCharType="separate"/>
      </w:r>
      <w:r w:rsidRPr="00453FD5">
        <w:rPr>
          <w:rStyle w:val="Hyperlink"/>
          <w:rFonts w:asciiTheme="minorHAnsi" w:hAnsiTheme="minorHAnsi" w:cstheme="minorHAnsi"/>
          <w:color w:val="1A7C6F"/>
          <w:sz w:val="16"/>
          <w:szCs w:val="16"/>
          <w:lang w:val="en-US"/>
        </w:rPr>
        <w:t>http://legacy.library.ucsf.edu/tid/nql70g00</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36. Les </w:t>
      </w:r>
      <w:proofErr w:type="spellStart"/>
      <w:r w:rsidRPr="00453FD5">
        <w:rPr>
          <w:rFonts w:asciiTheme="minorHAnsi" w:hAnsiTheme="minorHAnsi" w:cstheme="minorHAnsi"/>
          <w:color w:val="000000"/>
          <w:sz w:val="16"/>
          <w:szCs w:val="16"/>
          <w:lang w:val="en-US"/>
        </w:rPr>
        <w:t>E´tudes</w:t>
      </w:r>
      <w:proofErr w:type="spellEnd"/>
      <w:r w:rsidRPr="00453FD5">
        <w:rPr>
          <w:rFonts w:asciiTheme="minorHAnsi" w:hAnsiTheme="minorHAnsi" w:cstheme="minorHAnsi"/>
          <w:color w:val="000000"/>
          <w:sz w:val="16"/>
          <w:szCs w:val="16"/>
          <w:lang w:val="en-US"/>
        </w:rPr>
        <w:t xml:space="preserve"> De Marche </w:t>
      </w:r>
      <w:proofErr w:type="spellStart"/>
      <w:r w:rsidRPr="00453FD5">
        <w:rPr>
          <w:rFonts w:asciiTheme="minorHAnsi" w:hAnsiTheme="minorHAnsi" w:cstheme="minorHAnsi"/>
          <w:color w:val="000000"/>
          <w:sz w:val="16"/>
          <w:szCs w:val="16"/>
          <w:lang w:val="en-US"/>
        </w:rPr>
        <w:t>Createc</w:t>
      </w:r>
      <w:proofErr w:type="spellEnd"/>
      <w:r w:rsidRPr="00453FD5">
        <w:rPr>
          <w:rFonts w:asciiTheme="minorHAnsi" w:hAnsiTheme="minorHAnsi" w:cstheme="minorHAnsi"/>
          <w:color w:val="000000"/>
          <w:sz w:val="16"/>
          <w:szCs w:val="16"/>
          <w:lang w:val="en-US"/>
        </w:rPr>
        <w:t>. Quantitative study of Canadian youth smokers and vulnerable non-smokers: effects of modified packaging through increasing the size of warnings on cigarette packages. Prepared for Health Canada. Ottawa: Health Canada, 2008. Available from: </w:t>
      </w:r>
      <w:r w:rsidR="00B32C5F">
        <w:fldChar w:fldCharType="begin"/>
      </w:r>
      <w:r w:rsidR="00B32C5F" w:rsidRPr="00633623">
        <w:rPr>
          <w:lang w:val="en-US"/>
        </w:rPr>
        <w:instrText xml:space="preserve"> HYPERLINK "http://www.tobaccolabels.ca/healt/canada2008w3" </w:instrText>
      </w:r>
      <w:r w:rsidR="00B32C5F">
        <w:fldChar w:fldCharType="separate"/>
      </w:r>
      <w:r w:rsidRPr="00453FD5">
        <w:rPr>
          <w:rStyle w:val="Hyperlink"/>
          <w:rFonts w:asciiTheme="minorHAnsi" w:hAnsiTheme="minorHAnsi" w:cstheme="minorHAnsi"/>
          <w:color w:val="1A7C6F"/>
          <w:sz w:val="16"/>
          <w:szCs w:val="16"/>
          <w:lang w:val="en-US"/>
        </w:rPr>
        <w:t>http://www.tobaccolabels.ca/healt/canada2008w3</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37. Les </w:t>
      </w:r>
      <w:proofErr w:type="spellStart"/>
      <w:r w:rsidRPr="00453FD5">
        <w:rPr>
          <w:rFonts w:asciiTheme="minorHAnsi" w:hAnsiTheme="minorHAnsi" w:cstheme="minorHAnsi"/>
          <w:color w:val="000000"/>
          <w:sz w:val="16"/>
          <w:szCs w:val="16"/>
          <w:lang w:val="en-US"/>
        </w:rPr>
        <w:t>E´tudes</w:t>
      </w:r>
      <w:proofErr w:type="spellEnd"/>
      <w:r w:rsidRPr="00453FD5">
        <w:rPr>
          <w:rFonts w:asciiTheme="minorHAnsi" w:hAnsiTheme="minorHAnsi" w:cstheme="minorHAnsi"/>
          <w:color w:val="000000"/>
          <w:sz w:val="16"/>
          <w:szCs w:val="16"/>
          <w:lang w:val="en-US"/>
        </w:rPr>
        <w:t xml:space="preserve"> De Marche </w:t>
      </w:r>
      <w:proofErr w:type="spellStart"/>
      <w:r w:rsidRPr="00453FD5">
        <w:rPr>
          <w:rFonts w:asciiTheme="minorHAnsi" w:hAnsiTheme="minorHAnsi" w:cstheme="minorHAnsi"/>
          <w:color w:val="000000"/>
          <w:sz w:val="16"/>
          <w:szCs w:val="16"/>
          <w:lang w:val="en-US"/>
        </w:rPr>
        <w:t>Createc</w:t>
      </w:r>
      <w:proofErr w:type="spellEnd"/>
      <w:r w:rsidRPr="00453FD5">
        <w:rPr>
          <w:rFonts w:asciiTheme="minorHAnsi" w:hAnsiTheme="minorHAnsi" w:cstheme="minorHAnsi"/>
          <w:color w:val="000000"/>
          <w:sz w:val="16"/>
          <w:szCs w:val="16"/>
          <w:lang w:val="en-US"/>
        </w:rPr>
        <w:t>. Quantitative study of Canadian adult smokers and vulnerable non-smokers: effects of modified packaging through increasing the size of warnings on cigarette packages. Prepared for Health Canada. Ottawa: Health Canada, 2008. Available from: </w:t>
      </w:r>
      <w:r w:rsidR="00B32C5F">
        <w:fldChar w:fldCharType="begin"/>
      </w:r>
      <w:r w:rsidR="00B32C5F" w:rsidRPr="00633623">
        <w:rPr>
          <w:lang w:val="en-US"/>
        </w:rPr>
        <w:instrText xml:space="preserve"> HYPERLINK "http://epe.lac-bac.gc.ca/100/200/301/pwgsc-tpsgc/por-ef/health/2008/254-07a-e/report.pdf" </w:instrText>
      </w:r>
      <w:r w:rsidR="00B32C5F">
        <w:fldChar w:fldCharType="separate"/>
      </w:r>
      <w:r w:rsidRPr="00453FD5">
        <w:rPr>
          <w:rStyle w:val="Hyperlink"/>
          <w:rFonts w:asciiTheme="minorHAnsi" w:hAnsiTheme="minorHAnsi" w:cstheme="minorHAnsi"/>
          <w:color w:val="1A7C6F"/>
          <w:sz w:val="16"/>
          <w:szCs w:val="16"/>
          <w:lang w:val="en-US"/>
        </w:rPr>
        <w:t>http://epe.lac-bac.gc.ca/100/200/301/pwgsc-tpsgc/por-ef/health/2008/254-07a-e/report.pdf</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38. IPSOS. Survey, Belgium. Effectiveness of picture warnings on behalf of the Belgium Cancer Foundation. </w:t>
      </w:r>
      <w:proofErr w:type="gramStart"/>
      <w:r w:rsidRPr="00453FD5">
        <w:rPr>
          <w:rFonts w:asciiTheme="minorHAnsi" w:hAnsiTheme="minorHAnsi" w:cstheme="minorHAnsi"/>
          <w:color w:val="000000"/>
          <w:sz w:val="16"/>
          <w:szCs w:val="16"/>
          <w:lang w:val="en-US"/>
        </w:rPr>
        <w:t>cited</w:t>
      </w:r>
      <w:proofErr w:type="gramEnd"/>
      <w:r w:rsidRPr="00453FD5">
        <w:rPr>
          <w:rFonts w:asciiTheme="minorHAnsi" w:hAnsiTheme="minorHAnsi" w:cstheme="minorHAnsi"/>
          <w:color w:val="000000"/>
          <w:sz w:val="16"/>
          <w:szCs w:val="16"/>
          <w:lang w:val="en-US"/>
        </w:rPr>
        <w:t xml:space="preserve"> in </w:t>
      </w:r>
      <w:proofErr w:type="spellStart"/>
      <w:r w:rsidRPr="00453FD5">
        <w:rPr>
          <w:rFonts w:asciiTheme="minorHAnsi" w:hAnsiTheme="minorHAnsi" w:cstheme="minorHAnsi"/>
          <w:color w:val="000000"/>
          <w:sz w:val="16"/>
          <w:szCs w:val="16"/>
          <w:lang w:val="en-US"/>
        </w:rPr>
        <w:t>Sambrook</w:t>
      </w:r>
      <w:proofErr w:type="spellEnd"/>
      <w:r w:rsidRPr="00453FD5">
        <w:rPr>
          <w:rFonts w:asciiTheme="minorHAnsi" w:hAnsiTheme="minorHAnsi" w:cstheme="minorHAnsi"/>
          <w:color w:val="000000"/>
          <w:sz w:val="16"/>
          <w:szCs w:val="16"/>
          <w:lang w:val="en-US"/>
        </w:rPr>
        <w:t xml:space="preserve"> Research International, 2007.</w:t>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39. Devlin E, Anderson S, Hastings G and </w:t>
      </w:r>
      <w:proofErr w:type="spellStart"/>
      <w:r w:rsidRPr="00453FD5">
        <w:rPr>
          <w:rFonts w:asciiTheme="minorHAnsi" w:hAnsiTheme="minorHAnsi" w:cstheme="minorHAnsi"/>
          <w:color w:val="000000"/>
          <w:sz w:val="16"/>
          <w:szCs w:val="16"/>
          <w:lang w:val="en-US"/>
        </w:rPr>
        <w:t>MacFadyen</w:t>
      </w:r>
      <w:proofErr w:type="spellEnd"/>
      <w:r w:rsidRPr="00453FD5">
        <w:rPr>
          <w:rFonts w:asciiTheme="minorHAnsi" w:hAnsiTheme="minorHAnsi" w:cstheme="minorHAnsi"/>
          <w:color w:val="000000"/>
          <w:sz w:val="16"/>
          <w:szCs w:val="16"/>
          <w:lang w:val="en-US"/>
        </w:rPr>
        <w:t xml:space="preserve"> L. Targeting smokers via tobacco product labelling: opportunities and challenges for Pan European health promotion</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Health Promotion International 2005</w:t>
      </w:r>
      <w:proofErr w:type="gramStart"/>
      <w:r w:rsidRPr="00453FD5">
        <w:rPr>
          <w:rFonts w:asciiTheme="minorHAnsi" w:hAnsiTheme="minorHAnsi" w:cstheme="minorHAnsi"/>
          <w:color w:val="000000"/>
          <w:sz w:val="16"/>
          <w:szCs w:val="16"/>
          <w:lang w:val="en-US"/>
        </w:rPr>
        <w:t>;20</w:t>
      </w:r>
      <w:proofErr w:type="gramEnd"/>
      <w:r w:rsidRPr="00453FD5">
        <w:rPr>
          <w:rFonts w:asciiTheme="minorHAnsi" w:hAnsiTheme="minorHAnsi" w:cstheme="minorHAnsi"/>
          <w:color w:val="000000"/>
          <w:sz w:val="16"/>
          <w:szCs w:val="16"/>
          <w:lang w:val="en-US"/>
        </w:rPr>
        <w:t>(1):41-9. Available from: </w:t>
      </w:r>
      <w:r w:rsidR="00B32C5F">
        <w:fldChar w:fldCharType="begin"/>
      </w:r>
      <w:r w:rsidR="00B32C5F" w:rsidRPr="00633623">
        <w:rPr>
          <w:lang w:val="en-US"/>
        </w:rPr>
        <w:instrText xml:space="preserve"> HYPERLINK "http://heapro.oxfordjournals.org/content/20/1/41.full.pdf+html" </w:instrText>
      </w:r>
      <w:r w:rsidR="00B32C5F">
        <w:fldChar w:fldCharType="separate"/>
      </w:r>
      <w:r w:rsidRPr="00453FD5">
        <w:rPr>
          <w:rStyle w:val="Hyperlink"/>
          <w:rFonts w:asciiTheme="minorHAnsi" w:hAnsiTheme="minorHAnsi" w:cstheme="minorHAnsi"/>
          <w:color w:val="1A7C6F"/>
          <w:sz w:val="16"/>
          <w:szCs w:val="16"/>
          <w:lang w:val="en-US"/>
        </w:rPr>
        <w:t>http://heapro.oxfordjournals.org/content/20/1/41.full.pdf+html</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40. Ng D, </w:t>
      </w:r>
      <w:proofErr w:type="spellStart"/>
      <w:r w:rsidRPr="00453FD5">
        <w:rPr>
          <w:rFonts w:asciiTheme="minorHAnsi" w:hAnsiTheme="minorHAnsi" w:cstheme="minorHAnsi"/>
          <w:color w:val="000000"/>
          <w:sz w:val="16"/>
          <w:szCs w:val="16"/>
          <w:lang w:val="en-US"/>
        </w:rPr>
        <w:t>Roxburgh</w:t>
      </w:r>
      <w:proofErr w:type="spellEnd"/>
      <w:r w:rsidRPr="00453FD5">
        <w:rPr>
          <w:rFonts w:asciiTheme="minorHAnsi" w:hAnsiTheme="minorHAnsi" w:cstheme="minorHAnsi"/>
          <w:color w:val="000000"/>
          <w:sz w:val="16"/>
          <w:szCs w:val="16"/>
          <w:lang w:val="en-US"/>
        </w:rPr>
        <w:t xml:space="preserve"> S, Sanjay S and Au </w:t>
      </w:r>
      <w:proofErr w:type="spellStart"/>
      <w:r w:rsidRPr="00453FD5">
        <w:rPr>
          <w:rFonts w:asciiTheme="minorHAnsi" w:hAnsiTheme="minorHAnsi" w:cstheme="minorHAnsi"/>
          <w:color w:val="000000"/>
          <w:sz w:val="16"/>
          <w:szCs w:val="16"/>
          <w:lang w:val="en-US"/>
        </w:rPr>
        <w:t>Eong</w:t>
      </w:r>
      <w:proofErr w:type="spellEnd"/>
      <w:r w:rsidRPr="00453FD5">
        <w:rPr>
          <w:rFonts w:asciiTheme="minorHAnsi" w:hAnsiTheme="minorHAnsi" w:cstheme="minorHAnsi"/>
          <w:color w:val="000000"/>
          <w:sz w:val="16"/>
          <w:szCs w:val="16"/>
          <w:lang w:val="en-US"/>
        </w:rPr>
        <w:t xml:space="preserve"> K. Awareness of smoking risks and attitudes towards graphic health warning labels on cigarette packs: a cross-cultural study of two populations in Singapore and Scotland</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Eye 2009</w:t>
      </w:r>
      <w:proofErr w:type="gramStart"/>
      <w:r w:rsidRPr="00453FD5">
        <w:rPr>
          <w:rFonts w:asciiTheme="minorHAnsi" w:hAnsiTheme="minorHAnsi" w:cstheme="minorHAnsi"/>
          <w:color w:val="000000"/>
          <w:sz w:val="16"/>
          <w:szCs w:val="16"/>
          <w:lang w:val="en-US"/>
        </w:rPr>
        <w:t>;24</w:t>
      </w:r>
      <w:proofErr w:type="gramEnd"/>
      <w:r w:rsidRPr="00453FD5">
        <w:rPr>
          <w:rFonts w:asciiTheme="minorHAnsi" w:hAnsiTheme="minorHAnsi" w:cstheme="minorHAnsi"/>
          <w:color w:val="000000"/>
          <w:sz w:val="16"/>
          <w:szCs w:val="16"/>
          <w:lang w:val="en-US"/>
        </w:rPr>
        <w:t>(5):864-8. Available from: </w:t>
      </w:r>
      <w:r w:rsidR="00B32C5F">
        <w:fldChar w:fldCharType="begin"/>
      </w:r>
      <w:r w:rsidR="00B32C5F" w:rsidRPr="00633623">
        <w:rPr>
          <w:lang w:val="en-US"/>
        </w:rPr>
        <w:instrText xml:space="preserve"> HYPERLINK "http://w</w:instrText>
      </w:r>
      <w:r w:rsidR="00B32C5F" w:rsidRPr="00633623">
        <w:rPr>
          <w:lang w:val="en-US"/>
        </w:rPr>
        <w:instrText xml:space="preserve">ww.ncbi.nlm.nih.gov/pubmed/19696800?dopt=Citation" </w:instrText>
      </w:r>
      <w:r w:rsidR="00B32C5F">
        <w:fldChar w:fldCharType="separate"/>
      </w:r>
      <w:r w:rsidRPr="00453FD5">
        <w:rPr>
          <w:rStyle w:val="Hyperlink"/>
          <w:rFonts w:asciiTheme="minorHAnsi" w:hAnsiTheme="minorHAnsi" w:cstheme="minorHAnsi"/>
          <w:color w:val="1A7C6F"/>
          <w:sz w:val="16"/>
          <w:szCs w:val="16"/>
          <w:lang w:val="en-US"/>
        </w:rPr>
        <w:t>http://www.ncbi.nlm.nih.gov/pubmed/19696800?dopt=Citation</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41. Thrasher J, Hammond D, Fong G and </w:t>
      </w:r>
      <w:proofErr w:type="spellStart"/>
      <w:r w:rsidRPr="00453FD5">
        <w:rPr>
          <w:rFonts w:asciiTheme="minorHAnsi" w:hAnsiTheme="minorHAnsi" w:cstheme="minorHAnsi"/>
          <w:color w:val="000000"/>
          <w:sz w:val="16"/>
          <w:szCs w:val="16"/>
          <w:lang w:val="en-US"/>
        </w:rPr>
        <w:t>Arillo-Santillán</w:t>
      </w:r>
      <w:proofErr w:type="spellEnd"/>
      <w:r w:rsidRPr="00453FD5">
        <w:rPr>
          <w:rFonts w:asciiTheme="minorHAnsi" w:hAnsiTheme="minorHAnsi" w:cstheme="minorHAnsi"/>
          <w:color w:val="000000"/>
          <w:sz w:val="16"/>
          <w:szCs w:val="16"/>
          <w:lang w:val="en-US"/>
        </w:rPr>
        <w:t xml:space="preserve"> E. Smokers' reactions to cigarette package warnings with graphic imagery and with only text: a comparison between Mexico and </w:t>
      </w:r>
      <w:proofErr w:type="spellStart"/>
      <w:r w:rsidRPr="00453FD5">
        <w:rPr>
          <w:rFonts w:asciiTheme="minorHAnsi" w:hAnsiTheme="minorHAnsi" w:cstheme="minorHAnsi"/>
          <w:color w:val="000000"/>
          <w:sz w:val="16"/>
          <w:szCs w:val="16"/>
          <w:lang w:val="en-US"/>
        </w:rPr>
        <w:t>Canada</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Salud</w:t>
      </w:r>
      <w:proofErr w:type="spellEnd"/>
      <w:r w:rsidRPr="00453FD5">
        <w:rPr>
          <w:rFonts w:asciiTheme="minorHAnsi" w:hAnsiTheme="minorHAnsi" w:cstheme="minorHAnsi"/>
          <w:color w:val="000000"/>
          <w:sz w:val="16"/>
          <w:szCs w:val="16"/>
          <w:lang w:val="en-US"/>
        </w:rPr>
        <w:t xml:space="preserve"> </w:t>
      </w:r>
      <w:proofErr w:type="spellStart"/>
      <w:r w:rsidRPr="00453FD5">
        <w:rPr>
          <w:rFonts w:asciiTheme="minorHAnsi" w:hAnsiTheme="minorHAnsi" w:cstheme="minorHAnsi"/>
          <w:color w:val="000000"/>
          <w:sz w:val="16"/>
          <w:szCs w:val="16"/>
          <w:lang w:val="en-US"/>
        </w:rPr>
        <w:t>pública</w:t>
      </w:r>
      <w:proofErr w:type="spellEnd"/>
      <w:r w:rsidRPr="00453FD5">
        <w:rPr>
          <w:rFonts w:asciiTheme="minorHAnsi" w:hAnsiTheme="minorHAnsi" w:cstheme="minorHAnsi"/>
          <w:color w:val="000000"/>
          <w:sz w:val="16"/>
          <w:szCs w:val="16"/>
          <w:lang w:val="en-US"/>
        </w:rPr>
        <w:t xml:space="preserve"> de México 2007;49(suppl. 2):S233-40.</w:t>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42. </w:t>
      </w:r>
      <w:proofErr w:type="spellStart"/>
      <w:r w:rsidRPr="00453FD5">
        <w:rPr>
          <w:rFonts w:asciiTheme="minorHAnsi" w:hAnsiTheme="minorHAnsi" w:cstheme="minorHAnsi"/>
          <w:color w:val="000000"/>
          <w:sz w:val="16"/>
          <w:szCs w:val="16"/>
          <w:lang w:val="en-US"/>
        </w:rPr>
        <w:t>Environics</w:t>
      </w:r>
      <w:proofErr w:type="spellEnd"/>
      <w:r w:rsidRPr="00453FD5">
        <w:rPr>
          <w:rFonts w:asciiTheme="minorHAnsi" w:hAnsiTheme="minorHAnsi" w:cstheme="minorHAnsi"/>
          <w:color w:val="000000"/>
          <w:sz w:val="16"/>
          <w:szCs w:val="16"/>
          <w:lang w:val="en-US"/>
        </w:rPr>
        <w:t xml:space="preserve"> Research Group Ltd. The health effects of tobacco and health warning messages on cigarette packages: survey of adults and adult smokers: Wave 9 surveys. Ottawa: Health Canada, 2005. Available from: </w:t>
      </w:r>
      <w:r w:rsidR="00B32C5F">
        <w:fldChar w:fldCharType="begin"/>
      </w:r>
      <w:r w:rsidR="00B32C5F" w:rsidRPr="00633623">
        <w:rPr>
          <w:lang w:val="en-US"/>
        </w:rPr>
        <w:instrText xml:space="preserve"> HYPERLINK "http://www.smoke-free.ca/warnings/WarningsResearch/POR-04-19%20Final%20Report%205552%20Adult%20wave%209.pdf" </w:instrText>
      </w:r>
      <w:r w:rsidR="00B32C5F">
        <w:fldChar w:fldCharType="separate"/>
      </w:r>
      <w:r w:rsidRPr="00453FD5">
        <w:rPr>
          <w:rStyle w:val="Hyperlink"/>
          <w:rFonts w:asciiTheme="minorHAnsi" w:hAnsiTheme="minorHAnsi" w:cstheme="minorHAnsi"/>
          <w:color w:val="1A7C6F"/>
          <w:sz w:val="16"/>
          <w:szCs w:val="16"/>
          <w:lang w:val="en-US"/>
        </w:rPr>
        <w:t>http://www.smoke-free.ca/warnings/WarningsResearch/POR-04-19%20Final%20Report%205552%20Adult%20wave%209.pdf</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43. Fong G, </w:t>
      </w:r>
      <w:proofErr w:type="spellStart"/>
      <w:r w:rsidRPr="00453FD5">
        <w:rPr>
          <w:rFonts w:asciiTheme="minorHAnsi" w:hAnsiTheme="minorHAnsi" w:cstheme="minorHAnsi"/>
          <w:color w:val="000000"/>
          <w:sz w:val="16"/>
          <w:szCs w:val="16"/>
          <w:lang w:val="en-US"/>
        </w:rPr>
        <w:t>Ratte</w:t>
      </w:r>
      <w:proofErr w:type="spellEnd"/>
      <w:r w:rsidRPr="00453FD5">
        <w:rPr>
          <w:rFonts w:asciiTheme="minorHAnsi" w:hAnsiTheme="minorHAnsi" w:cstheme="minorHAnsi"/>
          <w:color w:val="000000"/>
          <w:sz w:val="16"/>
          <w:szCs w:val="16"/>
          <w:lang w:val="en-US"/>
        </w:rPr>
        <w:t xml:space="preserve"> S and Craig L ea. </w:t>
      </w:r>
      <w:proofErr w:type="spellStart"/>
      <w:r w:rsidRPr="00453FD5">
        <w:rPr>
          <w:rFonts w:asciiTheme="minorHAnsi" w:hAnsiTheme="minorHAnsi" w:cstheme="minorHAnsi"/>
          <w:color w:val="000000"/>
          <w:sz w:val="16"/>
          <w:szCs w:val="16"/>
          <w:lang w:val="en-US"/>
        </w:rPr>
        <w:t>E´valuation</w:t>
      </w:r>
      <w:proofErr w:type="spellEnd"/>
      <w:r w:rsidRPr="00453FD5">
        <w:rPr>
          <w:rFonts w:asciiTheme="minorHAnsi" w:hAnsiTheme="minorHAnsi" w:cstheme="minorHAnsi"/>
          <w:color w:val="000000"/>
          <w:sz w:val="16"/>
          <w:szCs w:val="16"/>
          <w:lang w:val="en-US"/>
        </w:rPr>
        <w:t xml:space="preserve"> des </w:t>
      </w:r>
      <w:proofErr w:type="spellStart"/>
      <w:r w:rsidRPr="00453FD5">
        <w:rPr>
          <w:rFonts w:asciiTheme="minorHAnsi" w:hAnsiTheme="minorHAnsi" w:cstheme="minorHAnsi"/>
          <w:color w:val="000000"/>
          <w:sz w:val="16"/>
          <w:szCs w:val="16"/>
          <w:lang w:val="en-US"/>
        </w:rPr>
        <w:t>politiques</w:t>
      </w:r>
      <w:proofErr w:type="spellEnd"/>
      <w:r w:rsidRPr="00453FD5">
        <w:rPr>
          <w:rFonts w:asciiTheme="minorHAnsi" w:hAnsiTheme="minorHAnsi" w:cstheme="minorHAnsi"/>
          <w:color w:val="000000"/>
          <w:sz w:val="16"/>
          <w:szCs w:val="16"/>
          <w:lang w:val="en-US"/>
        </w:rPr>
        <w:t xml:space="preserve"> de </w:t>
      </w:r>
      <w:proofErr w:type="spellStart"/>
      <w:r w:rsidRPr="00453FD5">
        <w:rPr>
          <w:rFonts w:asciiTheme="minorHAnsi" w:hAnsiTheme="minorHAnsi" w:cstheme="minorHAnsi"/>
          <w:color w:val="000000"/>
          <w:sz w:val="16"/>
          <w:szCs w:val="16"/>
          <w:lang w:val="en-US"/>
        </w:rPr>
        <w:t>lutte</w:t>
      </w:r>
      <w:proofErr w:type="spellEnd"/>
      <w:r w:rsidRPr="00453FD5">
        <w:rPr>
          <w:rFonts w:asciiTheme="minorHAnsi" w:hAnsiTheme="minorHAnsi" w:cstheme="minorHAnsi"/>
          <w:color w:val="000000"/>
          <w:sz w:val="16"/>
          <w:szCs w:val="16"/>
          <w:lang w:val="en-US"/>
        </w:rPr>
        <w:t xml:space="preserve"> </w:t>
      </w:r>
      <w:proofErr w:type="spellStart"/>
      <w:r w:rsidRPr="00453FD5">
        <w:rPr>
          <w:rFonts w:asciiTheme="minorHAnsi" w:hAnsiTheme="minorHAnsi" w:cstheme="minorHAnsi"/>
          <w:color w:val="000000"/>
          <w:sz w:val="16"/>
          <w:szCs w:val="16"/>
          <w:lang w:val="en-US"/>
        </w:rPr>
        <w:t>contre</w:t>
      </w:r>
      <w:proofErr w:type="spellEnd"/>
      <w:r w:rsidRPr="00453FD5">
        <w:rPr>
          <w:rFonts w:asciiTheme="minorHAnsi" w:hAnsiTheme="minorHAnsi" w:cstheme="minorHAnsi"/>
          <w:color w:val="000000"/>
          <w:sz w:val="16"/>
          <w:szCs w:val="16"/>
          <w:lang w:val="en-US"/>
        </w:rPr>
        <w:t xml:space="preserve"> le </w:t>
      </w:r>
      <w:proofErr w:type="spellStart"/>
      <w:r w:rsidRPr="00453FD5">
        <w:rPr>
          <w:rFonts w:asciiTheme="minorHAnsi" w:hAnsiTheme="minorHAnsi" w:cstheme="minorHAnsi"/>
          <w:color w:val="000000"/>
          <w:sz w:val="16"/>
          <w:szCs w:val="16"/>
          <w:lang w:val="en-US"/>
        </w:rPr>
        <w:t>tabagisme</w:t>
      </w:r>
      <w:proofErr w:type="spellEnd"/>
      <w:r w:rsidRPr="00453FD5">
        <w:rPr>
          <w:rFonts w:asciiTheme="minorHAnsi" w:hAnsiTheme="minorHAnsi" w:cstheme="minorHAnsi"/>
          <w:color w:val="000000"/>
          <w:sz w:val="16"/>
          <w:szCs w:val="16"/>
          <w:lang w:val="en-US"/>
        </w:rPr>
        <w:t xml:space="preserve"> en France: </w:t>
      </w:r>
      <w:proofErr w:type="spellStart"/>
      <w:r w:rsidRPr="00453FD5">
        <w:rPr>
          <w:rFonts w:asciiTheme="minorHAnsi" w:hAnsiTheme="minorHAnsi" w:cstheme="minorHAnsi"/>
          <w:color w:val="000000"/>
          <w:sz w:val="16"/>
          <w:szCs w:val="16"/>
          <w:lang w:val="en-US"/>
        </w:rPr>
        <w:t>re´sultats</w:t>
      </w:r>
      <w:proofErr w:type="spellEnd"/>
      <w:r w:rsidRPr="00453FD5">
        <w:rPr>
          <w:rFonts w:asciiTheme="minorHAnsi" w:hAnsiTheme="minorHAnsi" w:cstheme="minorHAnsi"/>
          <w:color w:val="000000"/>
          <w:sz w:val="16"/>
          <w:szCs w:val="16"/>
          <w:lang w:val="en-US"/>
        </w:rPr>
        <w:t xml:space="preserve"> de la </w:t>
      </w:r>
      <w:proofErr w:type="spellStart"/>
      <w:r w:rsidRPr="00453FD5">
        <w:rPr>
          <w:rFonts w:asciiTheme="minorHAnsi" w:hAnsiTheme="minorHAnsi" w:cstheme="minorHAnsi"/>
          <w:color w:val="000000"/>
          <w:sz w:val="16"/>
          <w:szCs w:val="16"/>
          <w:lang w:val="en-US"/>
        </w:rPr>
        <w:t>premie`re</w:t>
      </w:r>
      <w:proofErr w:type="spellEnd"/>
      <w:r w:rsidRPr="00453FD5">
        <w:rPr>
          <w:rFonts w:asciiTheme="minorHAnsi" w:hAnsiTheme="minorHAnsi" w:cstheme="minorHAnsi"/>
          <w:color w:val="000000"/>
          <w:sz w:val="16"/>
          <w:szCs w:val="16"/>
          <w:lang w:val="en-US"/>
        </w:rPr>
        <w:t xml:space="preserve"> vague de </w:t>
      </w:r>
      <w:proofErr w:type="spellStart"/>
      <w:r w:rsidRPr="00453FD5">
        <w:rPr>
          <w:rFonts w:asciiTheme="minorHAnsi" w:hAnsiTheme="minorHAnsi" w:cstheme="minorHAnsi"/>
          <w:color w:val="000000"/>
          <w:sz w:val="16"/>
          <w:szCs w:val="16"/>
          <w:lang w:val="en-US"/>
        </w:rPr>
        <w:t>l'enqueˆte</w:t>
      </w:r>
      <w:proofErr w:type="spellEnd"/>
      <w:r w:rsidRPr="00453FD5">
        <w:rPr>
          <w:rFonts w:asciiTheme="minorHAnsi" w:hAnsiTheme="minorHAnsi" w:cstheme="minorHAnsi"/>
          <w:color w:val="000000"/>
          <w:sz w:val="16"/>
          <w:szCs w:val="16"/>
          <w:lang w:val="en-US"/>
        </w:rPr>
        <w:t xml:space="preserve"> ITC France. Evaluating tobacco control policies in France: Results of the first wave of the ITC France Survey. Bulletin </w:t>
      </w:r>
      <w:proofErr w:type="spellStart"/>
      <w:r w:rsidRPr="00453FD5">
        <w:rPr>
          <w:rFonts w:asciiTheme="minorHAnsi" w:hAnsiTheme="minorHAnsi" w:cstheme="minorHAnsi"/>
          <w:color w:val="000000"/>
          <w:sz w:val="16"/>
          <w:szCs w:val="16"/>
          <w:lang w:val="en-US"/>
        </w:rPr>
        <w:t>E´pide´miologique</w:t>
      </w:r>
      <w:proofErr w:type="spellEnd"/>
      <w:r w:rsidRPr="00453FD5">
        <w:rPr>
          <w:rFonts w:asciiTheme="minorHAnsi" w:hAnsiTheme="minorHAnsi" w:cstheme="minorHAnsi"/>
          <w:color w:val="000000"/>
          <w:sz w:val="16"/>
          <w:szCs w:val="16"/>
          <w:lang w:val="en-US"/>
        </w:rPr>
        <w:t xml:space="preserve"> </w:t>
      </w:r>
      <w:proofErr w:type="spellStart"/>
      <w:r w:rsidRPr="00453FD5">
        <w:rPr>
          <w:rFonts w:asciiTheme="minorHAnsi" w:hAnsiTheme="minorHAnsi" w:cstheme="minorHAnsi"/>
          <w:color w:val="000000"/>
          <w:sz w:val="16"/>
          <w:szCs w:val="16"/>
          <w:lang w:val="en-US"/>
        </w:rPr>
        <w:t>Hebdomadaire</w:t>
      </w:r>
      <w:proofErr w:type="spellEnd"/>
      <w:r w:rsidRPr="00453FD5">
        <w:rPr>
          <w:rFonts w:asciiTheme="minorHAnsi" w:hAnsiTheme="minorHAnsi" w:cstheme="minorHAnsi"/>
          <w:color w:val="000000"/>
          <w:sz w:val="16"/>
          <w:szCs w:val="16"/>
          <w:lang w:val="en-US"/>
        </w:rPr>
        <w:t xml:space="preserve"> (</w:t>
      </w:r>
      <w:proofErr w:type="spellStart"/>
      <w:r w:rsidRPr="00453FD5">
        <w:rPr>
          <w:rFonts w:asciiTheme="minorHAnsi" w:hAnsiTheme="minorHAnsi" w:cstheme="minorHAnsi"/>
          <w:color w:val="000000"/>
          <w:sz w:val="16"/>
          <w:szCs w:val="16"/>
          <w:lang w:val="en-US"/>
        </w:rPr>
        <w:t>Nume´ro</w:t>
      </w:r>
      <w:proofErr w:type="spellEnd"/>
      <w:r w:rsidRPr="00453FD5">
        <w:rPr>
          <w:rFonts w:asciiTheme="minorHAnsi" w:hAnsiTheme="minorHAnsi" w:cstheme="minorHAnsi"/>
          <w:color w:val="000000"/>
          <w:sz w:val="16"/>
          <w:szCs w:val="16"/>
          <w:lang w:val="en-US"/>
        </w:rPr>
        <w:t xml:space="preserve"> </w:t>
      </w:r>
      <w:proofErr w:type="spellStart"/>
      <w:r w:rsidRPr="00453FD5">
        <w:rPr>
          <w:rFonts w:asciiTheme="minorHAnsi" w:hAnsiTheme="minorHAnsi" w:cstheme="minorHAnsi"/>
          <w:color w:val="000000"/>
          <w:sz w:val="16"/>
          <w:szCs w:val="16"/>
          <w:lang w:val="en-US"/>
        </w:rPr>
        <w:t>the´matiquedJourne´e</w:t>
      </w:r>
      <w:proofErr w:type="spellEnd"/>
      <w:r w:rsidRPr="00453FD5">
        <w:rPr>
          <w:rFonts w:asciiTheme="minorHAnsi" w:hAnsiTheme="minorHAnsi" w:cstheme="minorHAnsi"/>
          <w:color w:val="000000"/>
          <w:sz w:val="16"/>
          <w:szCs w:val="16"/>
          <w:lang w:val="en-US"/>
        </w:rPr>
        <w:t xml:space="preserve"> </w:t>
      </w:r>
      <w:proofErr w:type="spellStart"/>
      <w:r w:rsidRPr="00453FD5">
        <w:rPr>
          <w:rFonts w:asciiTheme="minorHAnsi" w:hAnsiTheme="minorHAnsi" w:cstheme="minorHAnsi"/>
          <w:color w:val="000000"/>
          <w:sz w:val="16"/>
          <w:szCs w:val="16"/>
          <w:lang w:val="en-US"/>
        </w:rPr>
        <w:t>mondiale</w:t>
      </w:r>
      <w:proofErr w:type="spellEnd"/>
      <w:r w:rsidRPr="00453FD5">
        <w:rPr>
          <w:rFonts w:asciiTheme="minorHAnsi" w:hAnsiTheme="minorHAnsi" w:cstheme="minorHAnsi"/>
          <w:color w:val="000000"/>
          <w:sz w:val="16"/>
          <w:szCs w:val="16"/>
          <w:lang w:val="en-US"/>
        </w:rPr>
        <w:t xml:space="preserve"> sans </w:t>
      </w:r>
      <w:proofErr w:type="spellStart"/>
      <w:r w:rsidRPr="00453FD5">
        <w:rPr>
          <w:rFonts w:asciiTheme="minorHAnsi" w:hAnsiTheme="minorHAnsi" w:cstheme="minorHAnsi"/>
          <w:color w:val="000000"/>
          <w:sz w:val="16"/>
          <w:szCs w:val="16"/>
          <w:lang w:val="en-US"/>
        </w:rPr>
        <w:t>tabac</w:t>
      </w:r>
      <w:proofErr w:type="spellEnd"/>
      <w:r w:rsidRPr="00453FD5">
        <w:rPr>
          <w:rFonts w:asciiTheme="minorHAnsi" w:hAnsiTheme="minorHAnsi" w:cstheme="minorHAnsi"/>
          <w:color w:val="000000"/>
          <w:sz w:val="16"/>
          <w:szCs w:val="16"/>
          <w:lang w:val="en-US"/>
        </w:rPr>
        <w:t xml:space="preserve"> 2008. (Special </w:t>
      </w:r>
      <w:proofErr w:type="spellStart"/>
      <w:r w:rsidRPr="00453FD5">
        <w:rPr>
          <w:rFonts w:asciiTheme="minorHAnsi" w:hAnsiTheme="minorHAnsi" w:cstheme="minorHAnsi"/>
          <w:color w:val="000000"/>
          <w:sz w:val="16"/>
          <w:szCs w:val="16"/>
          <w:lang w:val="en-US"/>
        </w:rPr>
        <w:t>IssuedWorld</w:t>
      </w:r>
      <w:proofErr w:type="spellEnd"/>
      <w:r w:rsidRPr="00453FD5">
        <w:rPr>
          <w:rFonts w:asciiTheme="minorHAnsi" w:hAnsiTheme="minorHAnsi" w:cstheme="minorHAnsi"/>
          <w:color w:val="000000"/>
          <w:sz w:val="16"/>
          <w:szCs w:val="16"/>
          <w:lang w:val="en-US"/>
        </w:rPr>
        <w:t xml:space="preserve"> No Tobacco Day 2008)</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Weekly Epidemiological Bulletin 2007</w:t>
      </w:r>
      <w:proofErr w:type="gramStart"/>
      <w:r w:rsidRPr="00453FD5">
        <w:rPr>
          <w:rFonts w:asciiTheme="minorHAnsi" w:hAnsiTheme="minorHAnsi" w:cstheme="minorHAnsi"/>
          <w:color w:val="000000"/>
          <w:sz w:val="16"/>
          <w:szCs w:val="16"/>
          <w:lang w:val="en-US"/>
        </w:rPr>
        <w:t>;22:183</w:t>
      </w:r>
      <w:proofErr w:type="gramEnd"/>
      <w:r w:rsidRPr="00453FD5">
        <w:rPr>
          <w:rFonts w:asciiTheme="minorHAnsi" w:hAnsiTheme="minorHAnsi" w:cstheme="minorHAnsi"/>
          <w:color w:val="000000"/>
          <w:sz w:val="16"/>
          <w:szCs w:val="16"/>
          <w:lang w:val="en-US"/>
        </w:rPr>
        <w:t>-7. Available from: </w:t>
      </w:r>
      <w:r w:rsidR="00B32C5F">
        <w:fldChar w:fldCharType="begin"/>
      </w:r>
      <w:r w:rsidR="00B32C5F" w:rsidRPr="00633623">
        <w:rPr>
          <w:lang w:val="en-US"/>
        </w:rPr>
        <w:instrText xml:space="preserve"> HYPERLINK "http://www</w:instrText>
      </w:r>
      <w:r w:rsidR="00B32C5F" w:rsidRPr="00633623">
        <w:rPr>
          <w:lang w:val="en-US"/>
        </w:rPr>
        <w:instrText xml:space="preserve">.invs.sante.fr/beh" </w:instrText>
      </w:r>
      <w:r w:rsidR="00B32C5F">
        <w:fldChar w:fldCharType="separate"/>
      </w:r>
      <w:r w:rsidRPr="00453FD5">
        <w:rPr>
          <w:rStyle w:val="Hyperlink"/>
          <w:rFonts w:asciiTheme="minorHAnsi" w:hAnsiTheme="minorHAnsi" w:cstheme="minorHAnsi"/>
          <w:color w:val="1A7C6F"/>
          <w:sz w:val="16"/>
          <w:szCs w:val="16"/>
          <w:lang w:val="en-US"/>
        </w:rPr>
        <w:t>http://www.invs.sante.fr/beh</w:t>
      </w:r>
      <w:r w:rsidR="00B32C5F">
        <w:rPr>
          <w:rStyle w:val="Hyperlink"/>
          <w:rFonts w:asciiTheme="minorHAnsi" w:hAnsiTheme="minorHAnsi" w:cstheme="minorHAnsi"/>
          <w:color w:val="1A7C6F"/>
          <w:sz w:val="16"/>
          <w:szCs w:val="16"/>
          <w:lang w:val="en-US"/>
        </w:rPr>
        <w:fldChar w:fldCharType="end"/>
      </w:r>
      <w:r w:rsidRPr="00453FD5">
        <w:rPr>
          <w:rFonts w:asciiTheme="minorHAnsi" w:hAnsiTheme="minorHAnsi" w:cstheme="minorHAnsi"/>
          <w:color w:val="000000"/>
          <w:sz w:val="16"/>
          <w:szCs w:val="16"/>
          <w:lang w:val="en-US"/>
        </w:rPr>
        <w:t>/</w:t>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44. Hammond D, Fong G, McDonald P, Brown K and Cameron R. Graphic Canadian cigarette warning labels and adverse outcomes: evidence from Canadian smokers</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American Journal of Public Health 2004</w:t>
      </w:r>
      <w:proofErr w:type="gramStart"/>
      <w:r w:rsidRPr="00453FD5">
        <w:rPr>
          <w:rFonts w:asciiTheme="minorHAnsi" w:hAnsiTheme="minorHAnsi" w:cstheme="minorHAnsi"/>
          <w:color w:val="000000"/>
          <w:sz w:val="16"/>
          <w:szCs w:val="16"/>
          <w:lang w:val="en-US"/>
        </w:rPr>
        <w:t>;94</w:t>
      </w:r>
      <w:proofErr w:type="gramEnd"/>
      <w:r w:rsidRPr="00453FD5">
        <w:rPr>
          <w:rFonts w:asciiTheme="minorHAnsi" w:hAnsiTheme="minorHAnsi" w:cstheme="minorHAnsi"/>
          <w:color w:val="000000"/>
          <w:sz w:val="16"/>
          <w:szCs w:val="16"/>
          <w:lang w:val="en-US"/>
        </w:rPr>
        <w:t>(8):1442–5. Available from: </w:t>
      </w:r>
      <w:r w:rsidR="00B32C5F">
        <w:fldChar w:fldCharType="begin"/>
      </w:r>
      <w:r w:rsidR="00B32C5F" w:rsidRPr="00633623">
        <w:rPr>
          <w:lang w:val="en-US"/>
        </w:rPr>
        <w:instrText xml:space="preserve"> HYPERLINK "http://www.ajph.org/cgi/content/full/94/8/1442" </w:instrText>
      </w:r>
      <w:r w:rsidR="00B32C5F">
        <w:fldChar w:fldCharType="separate"/>
      </w:r>
      <w:r w:rsidRPr="00453FD5">
        <w:rPr>
          <w:rStyle w:val="Hyperlink"/>
          <w:rFonts w:asciiTheme="minorHAnsi" w:hAnsiTheme="minorHAnsi" w:cstheme="minorHAnsi"/>
          <w:color w:val="1A7C6F"/>
          <w:sz w:val="16"/>
          <w:szCs w:val="16"/>
          <w:lang w:val="en-US"/>
        </w:rPr>
        <w:t>http://www.ajph.org/cgi/content/full/94/8/1442</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45. </w:t>
      </w:r>
      <w:proofErr w:type="spellStart"/>
      <w:r w:rsidRPr="00453FD5">
        <w:rPr>
          <w:rFonts w:asciiTheme="minorHAnsi" w:hAnsiTheme="minorHAnsi" w:cstheme="minorHAnsi"/>
          <w:color w:val="000000"/>
          <w:sz w:val="16"/>
          <w:szCs w:val="16"/>
          <w:lang w:val="en-US"/>
        </w:rPr>
        <w:t>Willemsen</w:t>
      </w:r>
      <w:proofErr w:type="spellEnd"/>
      <w:r w:rsidRPr="00453FD5">
        <w:rPr>
          <w:rFonts w:asciiTheme="minorHAnsi" w:hAnsiTheme="minorHAnsi" w:cstheme="minorHAnsi"/>
          <w:color w:val="000000"/>
          <w:sz w:val="16"/>
          <w:szCs w:val="16"/>
          <w:lang w:val="en-US"/>
        </w:rPr>
        <w:t xml:space="preserve"> MC, Simons C and Zeeman G. Impact of the new EU health warnings on the Dutch quit line</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Tobacco Control 2002</w:t>
      </w:r>
      <w:proofErr w:type="gramStart"/>
      <w:r w:rsidRPr="00453FD5">
        <w:rPr>
          <w:rFonts w:asciiTheme="minorHAnsi" w:hAnsiTheme="minorHAnsi" w:cstheme="minorHAnsi"/>
          <w:color w:val="000000"/>
          <w:sz w:val="16"/>
          <w:szCs w:val="16"/>
          <w:lang w:val="en-US"/>
        </w:rPr>
        <w:t>;11</w:t>
      </w:r>
      <w:proofErr w:type="gramEnd"/>
      <w:r w:rsidRPr="00453FD5">
        <w:rPr>
          <w:rFonts w:asciiTheme="minorHAnsi" w:hAnsiTheme="minorHAnsi" w:cstheme="minorHAnsi"/>
          <w:color w:val="000000"/>
          <w:sz w:val="16"/>
          <w:szCs w:val="16"/>
          <w:lang w:val="en-US"/>
        </w:rPr>
        <w:t>(4):381–2. Available from: </w:t>
      </w:r>
      <w:r w:rsidR="00B32C5F">
        <w:fldChar w:fldCharType="begin"/>
      </w:r>
      <w:r w:rsidR="00B32C5F" w:rsidRPr="00633623">
        <w:rPr>
          <w:lang w:val="en-US"/>
        </w:rPr>
        <w:instrText xml:space="preserve"> HYPERLINK "http://tobaccocontrol.bmj.com/cgi/content/full/11/4/381" </w:instrText>
      </w:r>
      <w:r w:rsidR="00B32C5F">
        <w:fldChar w:fldCharType="separate"/>
      </w:r>
      <w:r w:rsidRPr="00453FD5">
        <w:rPr>
          <w:rStyle w:val="Hyperlink"/>
          <w:rFonts w:asciiTheme="minorHAnsi" w:hAnsiTheme="minorHAnsi" w:cstheme="minorHAnsi"/>
          <w:color w:val="1A7C6F"/>
          <w:sz w:val="16"/>
          <w:szCs w:val="16"/>
          <w:lang w:val="en-US"/>
        </w:rPr>
        <w:t>http://tobaccocontrol.bmj.com/cgi/content/full/11/4/381</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46. Wilson N, </w:t>
      </w:r>
      <w:proofErr w:type="spellStart"/>
      <w:r w:rsidRPr="00453FD5">
        <w:rPr>
          <w:rFonts w:asciiTheme="minorHAnsi" w:hAnsiTheme="minorHAnsi" w:cstheme="minorHAnsi"/>
          <w:color w:val="000000"/>
          <w:sz w:val="16"/>
          <w:szCs w:val="16"/>
          <w:lang w:val="en-US"/>
        </w:rPr>
        <w:t>Weerasekera</w:t>
      </w:r>
      <w:proofErr w:type="spellEnd"/>
      <w:r w:rsidRPr="00453FD5">
        <w:rPr>
          <w:rFonts w:asciiTheme="minorHAnsi" w:hAnsiTheme="minorHAnsi" w:cstheme="minorHAnsi"/>
          <w:color w:val="000000"/>
          <w:sz w:val="16"/>
          <w:szCs w:val="16"/>
          <w:lang w:val="en-US"/>
        </w:rPr>
        <w:t xml:space="preserve"> D, </w:t>
      </w:r>
      <w:proofErr w:type="spellStart"/>
      <w:r w:rsidRPr="00453FD5">
        <w:rPr>
          <w:rFonts w:asciiTheme="minorHAnsi" w:hAnsiTheme="minorHAnsi" w:cstheme="minorHAnsi"/>
          <w:color w:val="000000"/>
          <w:sz w:val="16"/>
          <w:szCs w:val="16"/>
          <w:lang w:val="en-US"/>
        </w:rPr>
        <w:t>Hoek</w:t>
      </w:r>
      <w:proofErr w:type="spellEnd"/>
      <w:r w:rsidRPr="00453FD5">
        <w:rPr>
          <w:rFonts w:asciiTheme="minorHAnsi" w:hAnsiTheme="minorHAnsi" w:cstheme="minorHAnsi"/>
          <w:color w:val="000000"/>
          <w:sz w:val="16"/>
          <w:szCs w:val="16"/>
          <w:lang w:val="en-US"/>
        </w:rPr>
        <w:t xml:space="preserve"> J, Li J and Edwards R. Increased smoker recognition of a national </w:t>
      </w:r>
      <w:proofErr w:type="spellStart"/>
      <w:r w:rsidRPr="00453FD5">
        <w:rPr>
          <w:rFonts w:asciiTheme="minorHAnsi" w:hAnsiTheme="minorHAnsi" w:cstheme="minorHAnsi"/>
          <w:color w:val="000000"/>
          <w:sz w:val="16"/>
          <w:szCs w:val="16"/>
          <w:lang w:val="en-US"/>
        </w:rPr>
        <w:t>quitline</w:t>
      </w:r>
      <w:proofErr w:type="spellEnd"/>
      <w:r w:rsidRPr="00453FD5">
        <w:rPr>
          <w:rFonts w:asciiTheme="minorHAnsi" w:hAnsiTheme="minorHAnsi" w:cstheme="minorHAnsi"/>
          <w:color w:val="000000"/>
          <w:sz w:val="16"/>
          <w:szCs w:val="16"/>
          <w:lang w:val="en-US"/>
        </w:rPr>
        <w:t xml:space="preserve"> number following introduction of improved pack warnings: ITC Project New </w:t>
      </w:r>
      <w:proofErr w:type="spellStart"/>
      <w:r w:rsidRPr="00453FD5">
        <w:rPr>
          <w:rFonts w:asciiTheme="minorHAnsi" w:hAnsiTheme="minorHAnsi" w:cstheme="minorHAnsi"/>
          <w:color w:val="000000"/>
          <w:sz w:val="16"/>
          <w:szCs w:val="16"/>
          <w:lang w:val="en-US"/>
        </w:rPr>
        <w:t>Zealand</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Nicotine</w:t>
      </w:r>
      <w:proofErr w:type="spellEnd"/>
      <w:r w:rsidRPr="00453FD5">
        <w:rPr>
          <w:rFonts w:asciiTheme="minorHAnsi" w:hAnsiTheme="minorHAnsi" w:cstheme="minorHAnsi"/>
          <w:color w:val="000000"/>
          <w:sz w:val="16"/>
          <w:szCs w:val="16"/>
          <w:lang w:val="en-US"/>
        </w:rPr>
        <w:t xml:space="preserve"> &amp; Tobacco Research 2010;12(suppl.):S72–7. Available from: </w:t>
      </w:r>
      <w:hyperlink r:id="rId6" w:history="1">
        <w:r w:rsidRPr="00453FD5">
          <w:rPr>
            <w:rStyle w:val="Hyperlink"/>
            <w:rFonts w:asciiTheme="minorHAnsi" w:hAnsiTheme="minorHAnsi" w:cstheme="minorHAnsi"/>
            <w:color w:val="1A7C6F"/>
            <w:sz w:val="16"/>
            <w:szCs w:val="16"/>
            <w:lang w:val="en-US"/>
          </w:rPr>
          <w:t>http://ntr.oxfordjournals.org/content/12/suppl_1/S72.long</w:t>
        </w:r>
      </w:hyperlink>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47. Li J and </w:t>
      </w:r>
      <w:proofErr w:type="spellStart"/>
      <w:r w:rsidRPr="00453FD5">
        <w:rPr>
          <w:rFonts w:asciiTheme="minorHAnsi" w:hAnsiTheme="minorHAnsi" w:cstheme="minorHAnsi"/>
          <w:color w:val="000000"/>
          <w:sz w:val="16"/>
          <w:szCs w:val="16"/>
          <w:lang w:val="en-US"/>
        </w:rPr>
        <w:t>Grigg</w:t>
      </w:r>
      <w:proofErr w:type="spellEnd"/>
      <w:r w:rsidRPr="00453FD5">
        <w:rPr>
          <w:rFonts w:asciiTheme="minorHAnsi" w:hAnsiTheme="minorHAnsi" w:cstheme="minorHAnsi"/>
          <w:color w:val="000000"/>
          <w:sz w:val="16"/>
          <w:szCs w:val="16"/>
          <w:lang w:val="en-US"/>
        </w:rPr>
        <w:t xml:space="preserve"> M. New Zealand: new graphic warnings encourage registrations with the </w:t>
      </w:r>
      <w:proofErr w:type="spellStart"/>
      <w:r w:rsidRPr="00453FD5">
        <w:rPr>
          <w:rFonts w:asciiTheme="minorHAnsi" w:hAnsiTheme="minorHAnsi" w:cstheme="minorHAnsi"/>
          <w:color w:val="000000"/>
          <w:sz w:val="16"/>
          <w:szCs w:val="16"/>
          <w:lang w:val="en-US"/>
        </w:rPr>
        <w:t>quitline</w:t>
      </w:r>
      <w:proofErr w:type="spellEnd"/>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Tobacco Control 2009</w:t>
      </w:r>
      <w:proofErr w:type="gramStart"/>
      <w:r w:rsidRPr="00453FD5">
        <w:rPr>
          <w:rFonts w:asciiTheme="minorHAnsi" w:hAnsiTheme="minorHAnsi" w:cstheme="minorHAnsi"/>
          <w:color w:val="000000"/>
          <w:sz w:val="16"/>
          <w:szCs w:val="16"/>
          <w:lang w:val="en-US"/>
        </w:rPr>
        <w:t>;18</w:t>
      </w:r>
      <w:proofErr w:type="gramEnd"/>
      <w:r w:rsidRPr="00453FD5">
        <w:rPr>
          <w:rFonts w:asciiTheme="minorHAnsi" w:hAnsiTheme="minorHAnsi" w:cstheme="minorHAnsi"/>
          <w:color w:val="000000"/>
          <w:sz w:val="16"/>
          <w:szCs w:val="16"/>
          <w:lang w:val="en-US"/>
        </w:rPr>
        <w:t>(1):72. Available from: </w:t>
      </w:r>
      <w:r w:rsidR="00B32C5F">
        <w:fldChar w:fldCharType="begin"/>
      </w:r>
      <w:r w:rsidR="00B32C5F" w:rsidRPr="00633623">
        <w:rPr>
          <w:lang w:val="en-US"/>
        </w:rPr>
        <w:instrText xml:space="preserve"> HYPERLINK "http://tobaccocontrol.bmj.com/content/18/1/72.full?sid=1283a803-1cbe-4db3-9956-ee41b10ae647" </w:instrText>
      </w:r>
      <w:r w:rsidR="00B32C5F">
        <w:fldChar w:fldCharType="separate"/>
      </w:r>
      <w:r w:rsidRPr="00453FD5">
        <w:rPr>
          <w:rStyle w:val="Hyperlink"/>
          <w:rFonts w:asciiTheme="minorHAnsi" w:hAnsiTheme="minorHAnsi" w:cstheme="minorHAnsi"/>
          <w:color w:val="1A7C6F"/>
          <w:sz w:val="16"/>
          <w:szCs w:val="16"/>
          <w:lang w:val="en-US"/>
        </w:rPr>
        <w:t>http://tobaccocontrol.bmj.com/content/18/1/72.full?sid=1283a803-1cbe-4db3-9956-ee41b10ae647</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48. Wilson N, Li J, </w:t>
      </w:r>
      <w:proofErr w:type="spellStart"/>
      <w:r w:rsidRPr="00453FD5">
        <w:rPr>
          <w:rFonts w:asciiTheme="minorHAnsi" w:hAnsiTheme="minorHAnsi" w:cstheme="minorHAnsi"/>
          <w:color w:val="000000"/>
          <w:sz w:val="16"/>
          <w:szCs w:val="16"/>
          <w:lang w:val="en-US"/>
        </w:rPr>
        <w:t>Hoek</w:t>
      </w:r>
      <w:proofErr w:type="spellEnd"/>
      <w:r w:rsidRPr="00453FD5">
        <w:rPr>
          <w:rFonts w:asciiTheme="minorHAnsi" w:hAnsiTheme="minorHAnsi" w:cstheme="minorHAnsi"/>
          <w:color w:val="000000"/>
          <w:sz w:val="16"/>
          <w:szCs w:val="16"/>
          <w:lang w:val="en-US"/>
        </w:rPr>
        <w:t xml:space="preserve"> J, Edwards R and Peace J. Long-term benefit of increasing the prominence of a </w:t>
      </w:r>
      <w:proofErr w:type="spellStart"/>
      <w:r w:rsidRPr="00453FD5">
        <w:rPr>
          <w:rFonts w:asciiTheme="minorHAnsi" w:hAnsiTheme="minorHAnsi" w:cstheme="minorHAnsi"/>
          <w:color w:val="000000"/>
          <w:sz w:val="16"/>
          <w:szCs w:val="16"/>
          <w:lang w:val="en-US"/>
        </w:rPr>
        <w:t>quitline</w:t>
      </w:r>
      <w:proofErr w:type="spellEnd"/>
      <w:r w:rsidRPr="00453FD5">
        <w:rPr>
          <w:rFonts w:asciiTheme="minorHAnsi" w:hAnsiTheme="minorHAnsi" w:cstheme="minorHAnsi"/>
          <w:color w:val="000000"/>
          <w:sz w:val="16"/>
          <w:szCs w:val="16"/>
          <w:lang w:val="en-US"/>
        </w:rPr>
        <w:t xml:space="preserve"> number on cigarette packaging: 3 years of </w:t>
      </w:r>
      <w:proofErr w:type="spellStart"/>
      <w:r w:rsidRPr="00453FD5">
        <w:rPr>
          <w:rFonts w:asciiTheme="minorHAnsi" w:hAnsiTheme="minorHAnsi" w:cstheme="minorHAnsi"/>
          <w:color w:val="000000"/>
          <w:sz w:val="16"/>
          <w:szCs w:val="16"/>
          <w:lang w:val="en-US"/>
        </w:rPr>
        <w:t>Quitline</w:t>
      </w:r>
      <w:proofErr w:type="spellEnd"/>
      <w:r w:rsidRPr="00453FD5">
        <w:rPr>
          <w:rFonts w:asciiTheme="minorHAnsi" w:hAnsiTheme="minorHAnsi" w:cstheme="minorHAnsi"/>
          <w:color w:val="000000"/>
          <w:sz w:val="16"/>
          <w:szCs w:val="16"/>
          <w:lang w:val="en-US"/>
        </w:rPr>
        <w:t xml:space="preserve"> call data</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New Zealand Medical Journal 2010</w:t>
      </w:r>
      <w:proofErr w:type="gramStart"/>
      <w:r w:rsidRPr="00453FD5">
        <w:rPr>
          <w:rFonts w:asciiTheme="minorHAnsi" w:hAnsiTheme="minorHAnsi" w:cstheme="minorHAnsi"/>
          <w:color w:val="000000"/>
          <w:sz w:val="16"/>
          <w:szCs w:val="16"/>
          <w:lang w:val="en-US"/>
        </w:rPr>
        <w:t>;123</w:t>
      </w:r>
      <w:proofErr w:type="gramEnd"/>
      <w:r w:rsidRPr="00453FD5">
        <w:rPr>
          <w:rFonts w:asciiTheme="minorHAnsi" w:hAnsiTheme="minorHAnsi" w:cstheme="minorHAnsi"/>
          <w:color w:val="000000"/>
          <w:sz w:val="16"/>
          <w:szCs w:val="16"/>
          <w:lang w:val="en-US"/>
        </w:rPr>
        <w:t xml:space="preserve">(1321):109-11. Available from: Wilson N, Li J, </w:t>
      </w:r>
      <w:proofErr w:type="spellStart"/>
      <w:r w:rsidRPr="00453FD5">
        <w:rPr>
          <w:rFonts w:asciiTheme="minorHAnsi" w:hAnsiTheme="minorHAnsi" w:cstheme="minorHAnsi"/>
          <w:color w:val="000000"/>
          <w:sz w:val="16"/>
          <w:szCs w:val="16"/>
          <w:lang w:val="en-US"/>
        </w:rPr>
        <w:t>Hoek</w:t>
      </w:r>
      <w:proofErr w:type="spellEnd"/>
      <w:r w:rsidRPr="00453FD5">
        <w:rPr>
          <w:rFonts w:asciiTheme="minorHAnsi" w:hAnsiTheme="minorHAnsi" w:cstheme="minorHAnsi"/>
          <w:color w:val="000000"/>
          <w:sz w:val="16"/>
          <w:szCs w:val="16"/>
          <w:lang w:val="en-US"/>
        </w:rPr>
        <w:t xml:space="preserve"> J, Edwards R, </w:t>
      </w:r>
      <w:proofErr w:type="gramStart"/>
      <w:r w:rsidRPr="00453FD5">
        <w:rPr>
          <w:rFonts w:asciiTheme="minorHAnsi" w:hAnsiTheme="minorHAnsi" w:cstheme="minorHAnsi"/>
          <w:color w:val="000000"/>
          <w:sz w:val="16"/>
          <w:szCs w:val="16"/>
          <w:lang w:val="en-US"/>
        </w:rPr>
        <w:t>Peace</w:t>
      </w:r>
      <w:proofErr w:type="gramEnd"/>
      <w:r w:rsidRPr="00453FD5">
        <w:rPr>
          <w:rFonts w:asciiTheme="minorHAnsi" w:hAnsiTheme="minorHAnsi" w:cstheme="minorHAnsi"/>
          <w:color w:val="000000"/>
          <w:sz w:val="16"/>
          <w:szCs w:val="16"/>
          <w:lang w:val="en-US"/>
        </w:rPr>
        <w:t xml:space="preserve"> J.</w:t>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49. Robinson T and Killen J. Do cigarette warning labels reduce smoking? Paradoxical effects among adolescents</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Archives of Pediatrics &amp; Adolescent Medicine 1997</w:t>
      </w:r>
      <w:proofErr w:type="gramStart"/>
      <w:r w:rsidRPr="00453FD5">
        <w:rPr>
          <w:rFonts w:asciiTheme="minorHAnsi" w:hAnsiTheme="minorHAnsi" w:cstheme="minorHAnsi"/>
          <w:color w:val="000000"/>
          <w:sz w:val="16"/>
          <w:szCs w:val="16"/>
          <w:lang w:val="en-US"/>
        </w:rPr>
        <w:t>;151</w:t>
      </w:r>
      <w:proofErr w:type="gramEnd"/>
      <w:r w:rsidRPr="00453FD5">
        <w:rPr>
          <w:rFonts w:asciiTheme="minorHAnsi" w:hAnsiTheme="minorHAnsi" w:cstheme="minorHAnsi"/>
          <w:color w:val="000000"/>
          <w:sz w:val="16"/>
          <w:szCs w:val="16"/>
          <w:lang w:val="en-US"/>
        </w:rPr>
        <w:t>(3):267-72. Available from: </w:t>
      </w:r>
      <w:r w:rsidR="00B32C5F">
        <w:fldChar w:fldCharType="begin"/>
      </w:r>
      <w:r w:rsidR="00B32C5F" w:rsidRPr="00633623">
        <w:rPr>
          <w:lang w:val="en-US"/>
        </w:rPr>
        <w:instrText xml:space="preserve"> HYPERLINK "http://www.ncbi.nlm.nih.gov/pubmed/9080935" </w:instrText>
      </w:r>
      <w:r w:rsidR="00B32C5F">
        <w:fldChar w:fldCharType="separate"/>
      </w:r>
      <w:r w:rsidRPr="00453FD5">
        <w:rPr>
          <w:rStyle w:val="Hyperlink"/>
          <w:rFonts w:asciiTheme="minorHAnsi" w:hAnsiTheme="minorHAnsi" w:cstheme="minorHAnsi"/>
          <w:color w:val="1A7C6F"/>
          <w:sz w:val="16"/>
          <w:szCs w:val="16"/>
          <w:lang w:val="en-US"/>
        </w:rPr>
        <w:t>http://www.ncbi.nlm.nih.gov/pubmed/9080935</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50. Ho R. Cigarette advertising and cigarette health warnings: what role do adolescents' motives for smoking play in their assessment? Australian Psychologist 1994</w:t>
      </w:r>
      <w:proofErr w:type="gramStart"/>
      <w:r w:rsidRPr="00453FD5">
        <w:rPr>
          <w:rFonts w:asciiTheme="minorHAnsi" w:hAnsiTheme="minorHAnsi" w:cstheme="minorHAnsi"/>
          <w:color w:val="000000"/>
          <w:sz w:val="16"/>
          <w:szCs w:val="16"/>
          <w:lang w:val="en-US"/>
        </w:rPr>
        <w:t>;29</w:t>
      </w:r>
      <w:proofErr w:type="gramEnd"/>
      <w:r w:rsidRPr="00453FD5">
        <w:rPr>
          <w:rFonts w:asciiTheme="minorHAnsi" w:hAnsiTheme="minorHAnsi" w:cstheme="minorHAnsi"/>
          <w:color w:val="000000"/>
          <w:sz w:val="16"/>
          <w:szCs w:val="16"/>
          <w:lang w:val="en-US"/>
        </w:rPr>
        <w:t>(1):49-56. Available from: </w:t>
      </w:r>
      <w:hyperlink r:id="rId7" w:history="1">
        <w:r w:rsidRPr="00453FD5">
          <w:rPr>
            <w:rStyle w:val="Hyperlink"/>
            <w:rFonts w:asciiTheme="minorHAnsi" w:hAnsiTheme="minorHAnsi" w:cstheme="minorHAnsi"/>
            <w:color w:val="1A7C6F"/>
            <w:sz w:val="16"/>
            <w:szCs w:val="16"/>
            <w:lang w:val="en-US"/>
          </w:rPr>
          <w:t>http://onlinelibrary.wiley.com/doi/10.1080/00050069408257321/abstract</w:t>
        </w:r>
      </w:hyperlink>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51. </w:t>
      </w:r>
      <w:proofErr w:type="spellStart"/>
      <w:r w:rsidRPr="00453FD5">
        <w:rPr>
          <w:rFonts w:asciiTheme="minorHAnsi" w:hAnsiTheme="minorHAnsi" w:cstheme="minorHAnsi"/>
          <w:color w:val="000000"/>
          <w:sz w:val="16"/>
          <w:szCs w:val="16"/>
          <w:lang w:val="en-US"/>
        </w:rPr>
        <w:t>O'Hegarty</w:t>
      </w:r>
      <w:proofErr w:type="spellEnd"/>
      <w:r w:rsidRPr="00453FD5">
        <w:rPr>
          <w:rFonts w:asciiTheme="minorHAnsi" w:hAnsiTheme="minorHAnsi" w:cstheme="minorHAnsi"/>
          <w:color w:val="000000"/>
          <w:sz w:val="16"/>
          <w:szCs w:val="16"/>
          <w:lang w:val="en-US"/>
        </w:rPr>
        <w:t xml:space="preserve"> M, Pedersen L, Nelson D, Mowery P, Gable J and </w:t>
      </w:r>
      <w:proofErr w:type="spellStart"/>
      <w:r w:rsidRPr="00453FD5">
        <w:rPr>
          <w:rFonts w:asciiTheme="minorHAnsi" w:hAnsiTheme="minorHAnsi" w:cstheme="minorHAnsi"/>
          <w:color w:val="000000"/>
          <w:sz w:val="16"/>
          <w:szCs w:val="16"/>
          <w:lang w:val="en-US"/>
        </w:rPr>
        <w:t>Wortley</w:t>
      </w:r>
      <w:proofErr w:type="spellEnd"/>
      <w:r w:rsidRPr="00453FD5">
        <w:rPr>
          <w:rFonts w:asciiTheme="minorHAnsi" w:hAnsiTheme="minorHAnsi" w:cstheme="minorHAnsi"/>
          <w:color w:val="000000"/>
          <w:sz w:val="16"/>
          <w:szCs w:val="16"/>
          <w:lang w:val="en-US"/>
        </w:rPr>
        <w:t xml:space="preserve"> M. Reactions of young adult smokers to warning labels on cigarette packages</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American Journal of Preventative Medicine 2006</w:t>
      </w:r>
      <w:proofErr w:type="gramStart"/>
      <w:r w:rsidRPr="00453FD5">
        <w:rPr>
          <w:rFonts w:asciiTheme="minorHAnsi" w:hAnsiTheme="minorHAnsi" w:cstheme="minorHAnsi"/>
          <w:color w:val="000000"/>
          <w:sz w:val="16"/>
          <w:szCs w:val="16"/>
          <w:lang w:val="en-US"/>
        </w:rPr>
        <w:t>;30</w:t>
      </w:r>
      <w:proofErr w:type="gramEnd"/>
      <w:r w:rsidRPr="00453FD5">
        <w:rPr>
          <w:rFonts w:asciiTheme="minorHAnsi" w:hAnsiTheme="minorHAnsi" w:cstheme="minorHAnsi"/>
          <w:color w:val="000000"/>
          <w:sz w:val="16"/>
          <w:szCs w:val="16"/>
          <w:lang w:val="en-US"/>
        </w:rPr>
        <w:t>(6):467–73. Available from: </w:t>
      </w:r>
      <w:r w:rsidR="00B32C5F">
        <w:fldChar w:fldCharType="begin"/>
      </w:r>
      <w:r w:rsidR="00B32C5F" w:rsidRPr="00633623">
        <w:rPr>
          <w:lang w:val="en-US"/>
        </w:rPr>
        <w:instrText xml:space="preserve"> HYPERLINK "http://www.ncbi.nlm.nih.gov/pubmed/16704939" </w:instrText>
      </w:r>
      <w:r w:rsidR="00B32C5F">
        <w:fldChar w:fldCharType="separate"/>
      </w:r>
      <w:r w:rsidRPr="00453FD5">
        <w:rPr>
          <w:rStyle w:val="Hyperlink"/>
          <w:rFonts w:asciiTheme="minorHAnsi" w:hAnsiTheme="minorHAnsi" w:cstheme="minorHAnsi"/>
          <w:color w:val="1A7C6F"/>
          <w:sz w:val="16"/>
          <w:szCs w:val="16"/>
          <w:lang w:val="en-US"/>
        </w:rPr>
        <w:t>http://www.ncbi.nlm.nih.gov/pubmed/16704939</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52. Peterson E, Thomsen S, Lindsay G and John K. Adolescents' attention to traditional and graphic tobacco warning labels: an eye-tracking approach</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Journal of Drug Education 2010</w:t>
      </w:r>
      <w:proofErr w:type="gramStart"/>
      <w:r w:rsidRPr="00453FD5">
        <w:rPr>
          <w:rFonts w:asciiTheme="minorHAnsi" w:hAnsiTheme="minorHAnsi" w:cstheme="minorHAnsi"/>
          <w:color w:val="000000"/>
          <w:sz w:val="16"/>
          <w:szCs w:val="16"/>
          <w:lang w:val="en-US"/>
        </w:rPr>
        <w:t>;40</w:t>
      </w:r>
      <w:proofErr w:type="gramEnd"/>
      <w:r w:rsidRPr="00453FD5">
        <w:rPr>
          <w:rFonts w:asciiTheme="minorHAnsi" w:hAnsiTheme="minorHAnsi" w:cstheme="minorHAnsi"/>
          <w:color w:val="000000"/>
          <w:sz w:val="16"/>
          <w:szCs w:val="16"/>
          <w:lang w:val="en-US"/>
        </w:rPr>
        <w:t>(3):227–44. Available from: </w:t>
      </w:r>
      <w:r w:rsidR="00B32C5F">
        <w:fldChar w:fldCharType="begin"/>
      </w:r>
      <w:r w:rsidR="00B32C5F" w:rsidRPr="00633623">
        <w:rPr>
          <w:lang w:val="en-US"/>
        </w:rPr>
        <w:instrText xml:space="preserve"> HYPERLINK "http://www.ncbi.nlm.nih.gov/pubmed/21313984" </w:instrText>
      </w:r>
      <w:r w:rsidR="00B32C5F">
        <w:fldChar w:fldCharType="separate"/>
      </w:r>
      <w:r w:rsidRPr="00453FD5">
        <w:rPr>
          <w:rStyle w:val="Hyperlink"/>
          <w:rFonts w:asciiTheme="minorHAnsi" w:hAnsiTheme="minorHAnsi" w:cstheme="minorHAnsi"/>
          <w:color w:val="1A7C6F"/>
          <w:sz w:val="16"/>
          <w:szCs w:val="16"/>
          <w:lang w:val="en-US"/>
        </w:rPr>
        <w:t>http://www.ncbi.nlm.nih.gov/pubmed/21313984</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53. </w:t>
      </w:r>
      <w:proofErr w:type="spellStart"/>
      <w:r w:rsidRPr="00453FD5">
        <w:rPr>
          <w:rFonts w:asciiTheme="minorHAnsi" w:hAnsiTheme="minorHAnsi" w:cstheme="minorHAnsi"/>
          <w:color w:val="000000"/>
          <w:sz w:val="16"/>
          <w:szCs w:val="16"/>
          <w:lang w:val="en-US"/>
        </w:rPr>
        <w:t>Goodall</w:t>
      </w:r>
      <w:proofErr w:type="spellEnd"/>
      <w:r w:rsidRPr="00453FD5">
        <w:rPr>
          <w:rFonts w:asciiTheme="minorHAnsi" w:hAnsiTheme="minorHAnsi" w:cstheme="minorHAnsi"/>
          <w:color w:val="000000"/>
          <w:sz w:val="16"/>
          <w:szCs w:val="16"/>
          <w:lang w:val="en-US"/>
        </w:rPr>
        <w:t xml:space="preserve"> C and </w:t>
      </w:r>
      <w:proofErr w:type="spellStart"/>
      <w:r w:rsidRPr="00453FD5">
        <w:rPr>
          <w:rFonts w:asciiTheme="minorHAnsi" w:hAnsiTheme="minorHAnsi" w:cstheme="minorHAnsi"/>
          <w:color w:val="000000"/>
          <w:sz w:val="16"/>
          <w:szCs w:val="16"/>
          <w:lang w:val="en-US"/>
        </w:rPr>
        <w:t>Appiah</w:t>
      </w:r>
      <w:proofErr w:type="spellEnd"/>
      <w:r w:rsidRPr="00453FD5">
        <w:rPr>
          <w:rFonts w:asciiTheme="minorHAnsi" w:hAnsiTheme="minorHAnsi" w:cstheme="minorHAnsi"/>
          <w:color w:val="000000"/>
          <w:sz w:val="16"/>
          <w:szCs w:val="16"/>
          <w:lang w:val="en-US"/>
        </w:rPr>
        <w:t xml:space="preserve"> O. Adolescents' perceptions of Canadian cigarette package warning labels: investigating the effects of message framing</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Health Communication 2008</w:t>
      </w:r>
      <w:proofErr w:type="gramStart"/>
      <w:r w:rsidRPr="00453FD5">
        <w:rPr>
          <w:rFonts w:asciiTheme="minorHAnsi" w:hAnsiTheme="minorHAnsi" w:cstheme="minorHAnsi"/>
          <w:color w:val="000000"/>
          <w:sz w:val="16"/>
          <w:szCs w:val="16"/>
          <w:lang w:val="en-US"/>
        </w:rPr>
        <w:t>;23</w:t>
      </w:r>
      <w:proofErr w:type="gramEnd"/>
      <w:r w:rsidRPr="00453FD5">
        <w:rPr>
          <w:rFonts w:asciiTheme="minorHAnsi" w:hAnsiTheme="minorHAnsi" w:cstheme="minorHAnsi"/>
          <w:color w:val="000000"/>
          <w:sz w:val="16"/>
          <w:szCs w:val="16"/>
          <w:lang w:val="en-US"/>
        </w:rPr>
        <w:t>(2):117–27. Available from: </w:t>
      </w:r>
      <w:r w:rsidR="00B32C5F">
        <w:fldChar w:fldCharType="begin"/>
      </w:r>
      <w:r w:rsidR="00B32C5F" w:rsidRPr="00633623">
        <w:rPr>
          <w:lang w:val="en-US"/>
        </w:rPr>
        <w:instrText xml:space="preserve"> HYPERLINK "http://www.informaworld.com/smp</w:instrText>
      </w:r>
      <w:r w:rsidR="00B32C5F" w:rsidRPr="00633623">
        <w:rPr>
          <w:lang w:val="en-US"/>
        </w:rPr>
        <w:instrText xml:space="preserve">p/content?content=10.1080/10410230801967825" </w:instrText>
      </w:r>
      <w:r w:rsidR="00B32C5F">
        <w:fldChar w:fldCharType="separate"/>
      </w:r>
      <w:r w:rsidRPr="00453FD5">
        <w:rPr>
          <w:rStyle w:val="Hyperlink"/>
          <w:rFonts w:asciiTheme="minorHAnsi" w:hAnsiTheme="minorHAnsi" w:cstheme="minorHAnsi"/>
          <w:color w:val="1A7C6F"/>
          <w:sz w:val="16"/>
          <w:szCs w:val="16"/>
          <w:lang w:val="en-US"/>
        </w:rPr>
        <w:t>http://www.informaworld.com/smpp/content?content=10.1080/10410230801967825</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54. </w:t>
      </w:r>
      <w:proofErr w:type="spellStart"/>
      <w:r w:rsidRPr="00453FD5">
        <w:rPr>
          <w:rFonts w:asciiTheme="minorHAnsi" w:hAnsiTheme="minorHAnsi" w:cstheme="minorHAnsi"/>
          <w:color w:val="000000"/>
          <w:sz w:val="16"/>
          <w:szCs w:val="16"/>
          <w:lang w:val="en-US"/>
        </w:rPr>
        <w:t>Sabbane</w:t>
      </w:r>
      <w:proofErr w:type="spellEnd"/>
      <w:r w:rsidRPr="00453FD5">
        <w:rPr>
          <w:rFonts w:asciiTheme="minorHAnsi" w:hAnsiTheme="minorHAnsi" w:cstheme="minorHAnsi"/>
          <w:color w:val="000000"/>
          <w:sz w:val="16"/>
          <w:szCs w:val="16"/>
          <w:lang w:val="en-US"/>
        </w:rPr>
        <w:t xml:space="preserve"> LI, </w:t>
      </w:r>
      <w:proofErr w:type="spellStart"/>
      <w:r w:rsidRPr="00453FD5">
        <w:rPr>
          <w:rFonts w:asciiTheme="minorHAnsi" w:hAnsiTheme="minorHAnsi" w:cstheme="minorHAnsi"/>
          <w:color w:val="000000"/>
          <w:sz w:val="16"/>
          <w:szCs w:val="16"/>
          <w:lang w:val="en-US"/>
        </w:rPr>
        <w:t>Lowrey</w:t>
      </w:r>
      <w:proofErr w:type="spellEnd"/>
      <w:r w:rsidRPr="00453FD5">
        <w:rPr>
          <w:rFonts w:asciiTheme="minorHAnsi" w:hAnsiTheme="minorHAnsi" w:cstheme="minorHAnsi"/>
          <w:color w:val="000000"/>
          <w:sz w:val="16"/>
          <w:szCs w:val="16"/>
          <w:lang w:val="en-US"/>
        </w:rPr>
        <w:t xml:space="preserve"> TM and </w:t>
      </w:r>
      <w:proofErr w:type="spellStart"/>
      <w:r w:rsidRPr="00453FD5">
        <w:rPr>
          <w:rFonts w:asciiTheme="minorHAnsi" w:hAnsiTheme="minorHAnsi" w:cstheme="minorHAnsi"/>
          <w:color w:val="000000"/>
          <w:sz w:val="16"/>
          <w:szCs w:val="16"/>
          <w:lang w:val="en-US"/>
        </w:rPr>
        <w:t>Chebat</w:t>
      </w:r>
      <w:proofErr w:type="spellEnd"/>
      <w:r w:rsidRPr="00453FD5">
        <w:rPr>
          <w:rFonts w:asciiTheme="minorHAnsi" w:hAnsiTheme="minorHAnsi" w:cstheme="minorHAnsi"/>
          <w:color w:val="000000"/>
          <w:sz w:val="16"/>
          <w:szCs w:val="16"/>
          <w:lang w:val="en-US"/>
        </w:rPr>
        <w:t xml:space="preserve"> J-C. The effectiveness of cigarette warning label threats on nonsmoking adolescents</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Journal of Consumer Affairs 2009</w:t>
      </w:r>
      <w:proofErr w:type="gramStart"/>
      <w:r w:rsidRPr="00453FD5">
        <w:rPr>
          <w:rFonts w:asciiTheme="minorHAnsi" w:hAnsiTheme="minorHAnsi" w:cstheme="minorHAnsi"/>
          <w:color w:val="000000"/>
          <w:sz w:val="16"/>
          <w:szCs w:val="16"/>
          <w:lang w:val="en-US"/>
        </w:rPr>
        <w:t>;43</w:t>
      </w:r>
      <w:proofErr w:type="gramEnd"/>
      <w:r w:rsidRPr="00453FD5">
        <w:rPr>
          <w:rFonts w:asciiTheme="minorHAnsi" w:hAnsiTheme="minorHAnsi" w:cstheme="minorHAnsi"/>
          <w:color w:val="000000"/>
          <w:sz w:val="16"/>
          <w:szCs w:val="16"/>
          <w:lang w:val="en-US"/>
        </w:rPr>
        <w:t>(2):332–45. Available from: </w:t>
      </w:r>
      <w:r w:rsidR="00B32C5F">
        <w:fldChar w:fldCharType="begin"/>
      </w:r>
      <w:r w:rsidR="00B32C5F" w:rsidRPr="00633623">
        <w:rPr>
          <w:lang w:val="en-US"/>
        </w:rPr>
        <w:instrText xml:space="preserve"> HYPERLINK "http://onlinelibrary.wiley.com/doi/10.1111/j.1745-6606.2009.01142.x/abstract" </w:instrText>
      </w:r>
      <w:r w:rsidR="00B32C5F">
        <w:fldChar w:fldCharType="separate"/>
      </w:r>
      <w:r w:rsidRPr="00453FD5">
        <w:rPr>
          <w:rStyle w:val="Hyperlink"/>
          <w:rFonts w:asciiTheme="minorHAnsi" w:hAnsiTheme="minorHAnsi" w:cstheme="minorHAnsi"/>
          <w:color w:val="1A7C6F"/>
          <w:sz w:val="16"/>
          <w:szCs w:val="16"/>
          <w:lang w:val="en-US"/>
        </w:rPr>
        <w:t>http://onlinelibrary.wiley.com/doi/10.1111/j.1745-6606.2009.01142.x/abstract</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55. </w:t>
      </w:r>
      <w:proofErr w:type="spellStart"/>
      <w:r w:rsidRPr="00453FD5">
        <w:rPr>
          <w:rFonts w:asciiTheme="minorHAnsi" w:hAnsiTheme="minorHAnsi" w:cstheme="minorHAnsi"/>
          <w:color w:val="000000"/>
          <w:sz w:val="16"/>
          <w:szCs w:val="16"/>
          <w:lang w:val="en-US"/>
        </w:rPr>
        <w:t>Siahpush</w:t>
      </w:r>
      <w:proofErr w:type="spellEnd"/>
      <w:r w:rsidRPr="00453FD5">
        <w:rPr>
          <w:rFonts w:asciiTheme="minorHAnsi" w:hAnsiTheme="minorHAnsi" w:cstheme="minorHAnsi"/>
          <w:color w:val="000000"/>
          <w:sz w:val="16"/>
          <w:szCs w:val="16"/>
          <w:lang w:val="en-US"/>
        </w:rPr>
        <w:t xml:space="preserve"> M, McNeill A, Hammond D and Fong GT. Socioeconomic and country variations in knowledge of health risks of tobacco smoking and toxic constituents of smoke: results from the 2002 International Tobacco Control (ITC) Four Country Survey</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Tobacco Control 2006</w:t>
      </w:r>
      <w:proofErr w:type="gramStart"/>
      <w:r w:rsidRPr="00453FD5">
        <w:rPr>
          <w:rFonts w:asciiTheme="minorHAnsi" w:hAnsiTheme="minorHAnsi" w:cstheme="minorHAnsi"/>
          <w:color w:val="000000"/>
          <w:sz w:val="16"/>
          <w:szCs w:val="16"/>
          <w:lang w:val="en-US"/>
        </w:rPr>
        <w:t>;15</w:t>
      </w:r>
      <w:proofErr w:type="gramEnd"/>
      <w:r w:rsidRPr="00453FD5">
        <w:rPr>
          <w:rFonts w:asciiTheme="minorHAnsi" w:hAnsiTheme="minorHAnsi" w:cstheme="minorHAnsi"/>
          <w:color w:val="000000"/>
          <w:sz w:val="16"/>
          <w:szCs w:val="16"/>
          <w:lang w:val="en-US"/>
        </w:rPr>
        <w:t>(suppl. 3):iii65-70. Available from: </w:t>
      </w:r>
      <w:r w:rsidR="00B32C5F">
        <w:fldChar w:fldCharType="begin"/>
      </w:r>
      <w:r w:rsidR="00B32C5F" w:rsidRPr="00633623">
        <w:rPr>
          <w:lang w:val="en-US"/>
        </w:rPr>
        <w:instrText xml:space="preserve"> HYPERLINK "http://tobaccocontrol.bmj.com/content/15/suppl_3/iii65.abstract" </w:instrText>
      </w:r>
      <w:r w:rsidR="00B32C5F">
        <w:fldChar w:fldCharType="separate"/>
      </w:r>
      <w:r w:rsidRPr="00453FD5">
        <w:rPr>
          <w:rStyle w:val="Hyperlink"/>
          <w:rFonts w:asciiTheme="minorHAnsi" w:hAnsiTheme="minorHAnsi" w:cstheme="minorHAnsi"/>
          <w:color w:val="1A7C6F"/>
          <w:sz w:val="16"/>
          <w:szCs w:val="16"/>
          <w:lang w:val="en-US"/>
        </w:rPr>
        <w:t>http://tobaccocontrol.bmj.com/content/15/suppl_3/iii65.abstract</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56. Trotter L. Tobacco health warnings: longitudinal evaluation effects on recall and smoking related </w:t>
      </w:r>
      <w:proofErr w:type="spellStart"/>
      <w:r w:rsidRPr="00453FD5">
        <w:rPr>
          <w:rFonts w:asciiTheme="minorHAnsi" w:hAnsiTheme="minorHAnsi" w:cstheme="minorHAnsi"/>
          <w:color w:val="000000"/>
          <w:sz w:val="16"/>
          <w:szCs w:val="16"/>
          <w:lang w:val="en-US"/>
        </w:rPr>
        <w:t>behaviours</w:t>
      </w:r>
      <w:proofErr w:type="spellEnd"/>
      <w:r w:rsidRPr="00453FD5">
        <w:rPr>
          <w:rFonts w:asciiTheme="minorHAnsi" w:hAnsiTheme="minorHAnsi" w:cstheme="minorHAnsi"/>
          <w:color w:val="000000"/>
          <w:sz w:val="16"/>
          <w:szCs w:val="16"/>
          <w:lang w:val="en-US"/>
        </w:rPr>
        <w:t>. Quit Evaluation Studies no. 9. The Anti-Cancer Council of Victoria, 1998 133-42. Available from: </w:t>
      </w:r>
      <w:r w:rsidR="00B32C5F">
        <w:fldChar w:fldCharType="begin"/>
      </w:r>
      <w:r w:rsidR="00B32C5F" w:rsidRPr="00633623">
        <w:rPr>
          <w:lang w:val="en-US"/>
        </w:rPr>
        <w:instrText xml:space="preserve"> HYPERLINK "http://www.quit.org.au/downloads/QE/QE9/QE9Home.html" </w:instrText>
      </w:r>
      <w:r w:rsidR="00B32C5F">
        <w:fldChar w:fldCharType="separate"/>
      </w:r>
      <w:r w:rsidRPr="00453FD5">
        <w:rPr>
          <w:rStyle w:val="Hyperlink"/>
          <w:rFonts w:asciiTheme="minorHAnsi" w:hAnsiTheme="minorHAnsi" w:cstheme="minorHAnsi"/>
          <w:color w:val="1A7C6F"/>
          <w:sz w:val="16"/>
          <w:szCs w:val="16"/>
          <w:lang w:val="en-US"/>
        </w:rPr>
        <w:t>http://www.quit.org.au/downloads/QE/QE9/QE9Home.html</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 xml:space="preserve">57. Australian Institute of Health and Welfare. 2010 National Drug Strategy Household Survey: survey report. Drug statistics series no. 25, AIHW cat. </w:t>
      </w:r>
      <w:proofErr w:type="gramStart"/>
      <w:r w:rsidRPr="00453FD5">
        <w:rPr>
          <w:rFonts w:asciiTheme="minorHAnsi" w:hAnsiTheme="minorHAnsi" w:cstheme="minorHAnsi"/>
          <w:color w:val="000000"/>
          <w:sz w:val="16"/>
          <w:szCs w:val="16"/>
          <w:lang w:val="en-US"/>
        </w:rPr>
        <w:t>no</w:t>
      </w:r>
      <w:proofErr w:type="gramEnd"/>
      <w:r w:rsidRPr="00453FD5">
        <w:rPr>
          <w:rFonts w:asciiTheme="minorHAnsi" w:hAnsiTheme="minorHAnsi" w:cstheme="minorHAnsi"/>
          <w:color w:val="000000"/>
          <w:sz w:val="16"/>
          <w:szCs w:val="16"/>
          <w:lang w:val="en-US"/>
        </w:rPr>
        <w:t>. PHE 145. Canberra: AIHW, 2011. Available from: </w:t>
      </w:r>
      <w:r w:rsidR="00B32C5F">
        <w:fldChar w:fldCharType="begin"/>
      </w:r>
      <w:r w:rsidR="00B32C5F" w:rsidRPr="00633623">
        <w:rPr>
          <w:lang w:val="en-US"/>
        </w:rPr>
        <w:instrText xml:space="preserve"> HYPERLINK "http://www.aihw.gov.au/publication-detail</w:instrText>
      </w:r>
      <w:r w:rsidR="00B32C5F" w:rsidRPr="00633623">
        <w:rPr>
          <w:lang w:val="en-US"/>
        </w:rPr>
        <w:instrText xml:space="preserve">/?id=32212254712&amp;libID=32212254712&amp;tab=2" </w:instrText>
      </w:r>
      <w:r w:rsidR="00B32C5F">
        <w:fldChar w:fldCharType="separate"/>
      </w:r>
      <w:r w:rsidRPr="00453FD5">
        <w:rPr>
          <w:rStyle w:val="Hyperlink"/>
          <w:rFonts w:asciiTheme="minorHAnsi" w:hAnsiTheme="minorHAnsi" w:cstheme="minorHAnsi"/>
          <w:color w:val="1A7C6F"/>
          <w:sz w:val="16"/>
          <w:szCs w:val="16"/>
          <w:lang w:val="en-US"/>
        </w:rPr>
        <w:t>http://www.aihw.gov.au/publication-detail/?id=32212254712&amp;libID=32212254712&amp;tab=2</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ka-GE"/>
        </w:rPr>
      </w:pPr>
      <w:r w:rsidRPr="00453FD5">
        <w:rPr>
          <w:rFonts w:asciiTheme="minorHAnsi" w:hAnsiTheme="minorHAnsi" w:cstheme="minorHAnsi"/>
          <w:color w:val="000000"/>
          <w:sz w:val="16"/>
          <w:szCs w:val="16"/>
          <w:lang w:val="en-US"/>
        </w:rPr>
        <w:t xml:space="preserve">58. Australian Institute of Health and Welfare. 2004 National Drug Strategy Household Survey: detailed findings. Drug strategy series no.16, AIHW cat. </w:t>
      </w:r>
      <w:proofErr w:type="gramStart"/>
      <w:r w:rsidRPr="00453FD5">
        <w:rPr>
          <w:rFonts w:asciiTheme="minorHAnsi" w:hAnsiTheme="minorHAnsi" w:cstheme="minorHAnsi"/>
          <w:color w:val="000000"/>
          <w:sz w:val="16"/>
          <w:szCs w:val="16"/>
          <w:lang w:val="en-US"/>
        </w:rPr>
        <w:t>no</w:t>
      </w:r>
      <w:proofErr w:type="gramEnd"/>
      <w:r w:rsidRPr="00453FD5">
        <w:rPr>
          <w:rFonts w:asciiTheme="minorHAnsi" w:hAnsiTheme="minorHAnsi" w:cstheme="minorHAnsi"/>
          <w:color w:val="000000"/>
          <w:sz w:val="16"/>
          <w:szCs w:val="16"/>
          <w:lang w:val="en-US"/>
        </w:rPr>
        <w:t>. PHE 66. Canberra: AIHW, 2005. Available from: </w:t>
      </w:r>
      <w:r w:rsidR="00B32C5F">
        <w:fldChar w:fldCharType="begin"/>
      </w:r>
      <w:r w:rsidR="00B32C5F" w:rsidRPr="00633623">
        <w:rPr>
          <w:lang w:val="en-US"/>
        </w:rPr>
        <w:instrText xml:space="preserve"> HYPERLINK "http://www.aihw.gov.au/publications/phe/ndshsdf04/ndshsdf04.pdf" </w:instrText>
      </w:r>
      <w:r w:rsidR="00B32C5F">
        <w:fldChar w:fldCharType="separate"/>
      </w:r>
      <w:r w:rsidRPr="00453FD5">
        <w:rPr>
          <w:rStyle w:val="Hyperlink"/>
          <w:rFonts w:asciiTheme="minorHAnsi" w:hAnsiTheme="minorHAnsi" w:cstheme="minorHAnsi"/>
          <w:color w:val="1A7C6F"/>
          <w:sz w:val="16"/>
          <w:szCs w:val="16"/>
          <w:lang w:val="en-US"/>
        </w:rPr>
        <w:t>http://www.aihw.gov.au/publications/phe/ndshsdf04/ndshsdf04.pdf</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59. McEwen K. ITC evidence of Canadian warning label wear-out presented to policymakers. International Tobacco Control Policy Evaluation Project, December, 2010 [viewed 25 March 2009</w:t>
      </w:r>
      <w:proofErr w:type="gramStart"/>
      <w:r w:rsidRPr="00453FD5">
        <w:rPr>
          <w:rFonts w:asciiTheme="minorHAnsi" w:hAnsiTheme="minorHAnsi" w:cstheme="minorHAnsi"/>
          <w:color w:val="000000"/>
          <w:sz w:val="16"/>
          <w:szCs w:val="16"/>
          <w:lang w:val="en-US"/>
        </w:rPr>
        <w:t>] .</w:t>
      </w:r>
      <w:proofErr w:type="gramEnd"/>
      <w:r w:rsidRPr="00453FD5">
        <w:rPr>
          <w:rFonts w:asciiTheme="minorHAnsi" w:hAnsiTheme="minorHAnsi" w:cstheme="minorHAnsi"/>
          <w:color w:val="000000"/>
          <w:sz w:val="16"/>
          <w:szCs w:val="16"/>
          <w:lang w:val="en-US"/>
        </w:rPr>
        <w:t xml:space="preserve"> Available from: </w:t>
      </w:r>
      <w:r w:rsidR="00B32C5F">
        <w:fldChar w:fldCharType="begin"/>
      </w:r>
      <w:r w:rsidR="00B32C5F" w:rsidRPr="00633623">
        <w:rPr>
          <w:lang w:val="en-US"/>
        </w:rPr>
        <w:instrText xml:space="preserve"> HYPERLINK "http://www.itcproject.org/blogs/mediacover/itcevidenceofcanadianwarninglabelwearou</w:instrText>
      </w:r>
      <w:r w:rsidR="00B32C5F" w:rsidRPr="00633623">
        <w:rPr>
          <w:lang w:val="en-US"/>
        </w:rPr>
        <w:instrText xml:space="preserve">tpresentedt" </w:instrText>
      </w:r>
      <w:r w:rsidR="00B32C5F">
        <w:fldChar w:fldCharType="separate"/>
      </w:r>
      <w:r w:rsidRPr="00453FD5">
        <w:rPr>
          <w:rStyle w:val="Hyperlink"/>
          <w:rFonts w:asciiTheme="minorHAnsi" w:hAnsiTheme="minorHAnsi" w:cstheme="minorHAnsi"/>
          <w:color w:val="1A7C6F"/>
          <w:sz w:val="16"/>
          <w:szCs w:val="16"/>
          <w:lang w:val="en-US"/>
        </w:rPr>
        <w:t>http://www.itcproject.org/blogs/mediacover/itcevidenceofcanadianwarninglabelwearoutpresentedt</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60. Deloitte. Tobacco packaging regulation: An international assessment of the intended and unintended consequences. London: 2011. Available from: </w:t>
      </w:r>
      <w:r w:rsidR="00B32C5F">
        <w:fldChar w:fldCharType="begin"/>
      </w:r>
      <w:r w:rsidR="00B32C5F" w:rsidRPr="00633623">
        <w:rPr>
          <w:lang w:val="en-US"/>
        </w:rPr>
        <w:instrText xml:space="preserve"> HYPERLINK "http://www.bat.com/group/sites/uk__3mnfen.nsf/vwPagesWebLive/DO8GHFEN/$FILE/medMD8GHFFW.pdf?openelement" </w:instrText>
      </w:r>
      <w:r w:rsidR="00B32C5F">
        <w:fldChar w:fldCharType="separate"/>
      </w:r>
      <w:r w:rsidRPr="00453FD5">
        <w:rPr>
          <w:rStyle w:val="Hyperlink"/>
          <w:rFonts w:asciiTheme="minorHAnsi" w:hAnsiTheme="minorHAnsi" w:cstheme="minorHAnsi"/>
          <w:color w:val="1A7C6F"/>
          <w:sz w:val="16"/>
          <w:szCs w:val="16"/>
          <w:lang w:val="en-US"/>
        </w:rPr>
        <w:t>http://www.bat.com/group/sites/uk__3mnfen.nsf/vwPagesWebLive/DO8GHFEN/$FILE/medMD8GHFFW.pdf?openelement</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61. Chapman S and Carter SM. 'Avoid health warnings on all tobacco products for just as long as we can': a history of Australian tobacco industry efforts to avoid, delay and dilute health warnings on cigarettes</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Tobacco Control 2003</w:t>
      </w:r>
      <w:proofErr w:type="gramStart"/>
      <w:r w:rsidRPr="00453FD5">
        <w:rPr>
          <w:rFonts w:asciiTheme="minorHAnsi" w:hAnsiTheme="minorHAnsi" w:cstheme="minorHAnsi"/>
          <w:color w:val="000000"/>
          <w:sz w:val="16"/>
          <w:szCs w:val="16"/>
          <w:lang w:val="en-US"/>
        </w:rPr>
        <w:t>;12</w:t>
      </w:r>
      <w:proofErr w:type="gramEnd"/>
      <w:r w:rsidRPr="00453FD5">
        <w:rPr>
          <w:rFonts w:asciiTheme="minorHAnsi" w:hAnsiTheme="minorHAnsi" w:cstheme="minorHAnsi"/>
          <w:color w:val="000000"/>
          <w:sz w:val="16"/>
          <w:szCs w:val="16"/>
          <w:lang w:val="en-US"/>
        </w:rPr>
        <w:t>(suppl. 3):iii13–22. Available from: </w:t>
      </w:r>
      <w:r w:rsidR="00B32C5F">
        <w:fldChar w:fldCharType="begin"/>
      </w:r>
      <w:r w:rsidR="00B32C5F" w:rsidRPr="00633623">
        <w:rPr>
          <w:lang w:val="en-US"/>
        </w:rPr>
        <w:instrText xml:space="preserve"> HYPERLINK "htt</w:instrText>
      </w:r>
      <w:r w:rsidR="00B32C5F" w:rsidRPr="00633623">
        <w:rPr>
          <w:lang w:val="en-US"/>
        </w:rPr>
        <w:instrText xml:space="preserve">p://tc.bmjjournals.com/cgi/content/abstract/12/suppl_3/iii13" </w:instrText>
      </w:r>
      <w:r w:rsidR="00B32C5F">
        <w:fldChar w:fldCharType="separate"/>
      </w:r>
      <w:r w:rsidRPr="00453FD5">
        <w:rPr>
          <w:rStyle w:val="Hyperlink"/>
          <w:rFonts w:asciiTheme="minorHAnsi" w:hAnsiTheme="minorHAnsi" w:cstheme="minorHAnsi"/>
          <w:color w:val="1A7C6F"/>
          <w:sz w:val="16"/>
          <w:szCs w:val="16"/>
          <w:lang w:val="en-US"/>
        </w:rPr>
        <w:t>http://tc.bmjjournals.com/cgi/content/abstract/12/suppl_3/iii13</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en-US"/>
        </w:rPr>
      </w:pPr>
      <w:r w:rsidRPr="00453FD5">
        <w:rPr>
          <w:rFonts w:asciiTheme="minorHAnsi" w:hAnsiTheme="minorHAnsi" w:cstheme="minorHAnsi"/>
          <w:color w:val="000000"/>
          <w:sz w:val="16"/>
          <w:szCs w:val="16"/>
          <w:lang w:val="en-US"/>
        </w:rPr>
        <w:t>62. Wilson N. Smokers respond to pictorial health warnings</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Science 2011</w:t>
      </w:r>
      <w:proofErr w:type="gramStart"/>
      <w:r w:rsidRPr="00453FD5">
        <w:rPr>
          <w:rFonts w:asciiTheme="minorHAnsi" w:hAnsiTheme="minorHAnsi" w:cstheme="minorHAnsi"/>
          <w:color w:val="000000"/>
          <w:sz w:val="16"/>
          <w:szCs w:val="16"/>
          <w:lang w:val="en-US"/>
        </w:rPr>
        <w:t>;333</w:t>
      </w:r>
      <w:proofErr w:type="gramEnd"/>
      <w:r w:rsidRPr="00453FD5">
        <w:rPr>
          <w:rFonts w:asciiTheme="minorHAnsi" w:hAnsiTheme="minorHAnsi" w:cstheme="minorHAnsi"/>
          <w:color w:val="000000"/>
          <w:sz w:val="16"/>
          <w:szCs w:val="16"/>
          <w:lang w:val="en-US"/>
        </w:rPr>
        <w:t>(6044):822. Available from: </w:t>
      </w:r>
      <w:r w:rsidR="00B32C5F">
        <w:fldChar w:fldCharType="begin"/>
      </w:r>
      <w:r w:rsidR="00B32C5F" w:rsidRPr="00633623">
        <w:rPr>
          <w:lang w:val="en-US"/>
        </w:rPr>
        <w:instrText xml:space="preserve"> HYPERLINK "http://www.</w:instrText>
      </w:r>
      <w:r w:rsidR="00B32C5F" w:rsidRPr="00633623">
        <w:rPr>
          <w:lang w:val="en-US"/>
        </w:rPr>
        <w:instrText xml:space="preserve">sciencemag.org/content/333/6044/822.1.short" </w:instrText>
      </w:r>
      <w:r w:rsidR="00B32C5F">
        <w:fldChar w:fldCharType="separate"/>
      </w:r>
      <w:r w:rsidRPr="00453FD5">
        <w:rPr>
          <w:rStyle w:val="Hyperlink"/>
          <w:rFonts w:asciiTheme="minorHAnsi" w:hAnsiTheme="minorHAnsi" w:cstheme="minorHAnsi"/>
          <w:color w:val="1A7C6F"/>
          <w:sz w:val="16"/>
          <w:szCs w:val="16"/>
          <w:lang w:val="en-US"/>
        </w:rPr>
        <w:t>http://www.sciencemag.org/content/333/6044/822.1.short</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ka-GE"/>
        </w:rPr>
      </w:pPr>
      <w:r w:rsidRPr="00453FD5">
        <w:rPr>
          <w:rFonts w:asciiTheme="minorHAnsi" w:hAnsiTheme="minorHAnsi" w:cstheme="minorHAnsi"/>
          <w:color w:val="000000"/>
          <w:sz w:val="16"/>
          <w:szCs w:val="16"/>
          <w:lang w:val="en-US"/>
        </w:rPr>
        <w:t>63. Mir H, Buchanan D, Gilmore A, McKee M, Yusuf S and Chow C. Cigarette pack labelling in 12 countries at different levels of economic development</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Journal of Public Health Policy 2011</w:t>
      </w:r>
      <w:proofErr w:type="gramStart"/>
      <w:r w:rsidRPr="00453FD5">
        <w:rPr>
          <w:rFonts w:asciiTheme="minorHAnsi" w:hAnsiTheme="minorHAnsi" w:cstheme="minorHAnsi"/>
          <w:color w:val="000000"/>
          <w:sz w:val="16"/>
          <w:szCs w:val="16"/>
          <w:lang w:val="en-US"/>
        </w:rPr>
        <w:t>;32</w:t>
      </w:r>
      <w:proofErr w:type="gramEnd"/>
      <w:r w:rsidRPr="00453FD5">
        <w:rPr>
          <w:rFonts w:asciiTheme="minorHAnsi" w:hAnsiTheme="minorHAnsi" w:cstheme="minorHAnsi"/>
          <w:color w:val="000000"/>
          <w:sz w:val="16"/>
          <w:szCs w:val="16"/>
          <w:lang w:val="en-US"/>
        </w:rPr>
        <w:t>(2):146-64. Available from: </w:t>
      </w:r>
      <w:r w:rsidR="00B32C5F">
        <w:fldChar w:fldCharType="begin"/>
      </w:r>
      <w:r w:rsidR="00B32C5F" w:rsidRPr="00633623">
        <w:rPr>
          <w:lang w:val="en-US"/>
        </w:rPr>
        <w:instrText xml:space="preserve"> HYPERLINK "http://www.palgrave-journals.com/jphp/journal/vaop/ncurrent/full/jphp20113a.html" </w:instrText>
      </w:r>
      <w:r w:rsidR="00B32C5F">
        <w:fldChar w:fldCharType="separate"/>
      </w:r>
      <w:r w:rsidRPr="00453FD5">
        <w:rPr>
          <w:rStyle w:val="Hyperlink"/>
          <w:rFonts w:asciiTheme="minorHAnsi" w:hAnsiTheme="minorHAnsi" w:cstheme="minorHAnsi"/>
          <w:color w:val="1A7C6F"/>
          <w:sz w:val="16"/>
          <w:szCs w:val="16"/>
          <w:lang w:val="en-US"/>
        </w:rPr>
        <w:t>http://www.palgrave-journals.com/jphp/journal/vaop/ncurrent/full/jphp20113a.html</w:t>
      </w:r>
      <w:r w:rsidR="00B32C5F">
        <w:rPr>
          <w:rStyle w:val="Hyperlink"/>
          <w:rFonts w:asciiTheme="minorHAnsi" w:hAnsiTheme="minorHAnsi" w:cstheme="minorHAnsi"/>
          <w:color w:val="1A7C6F"/>
          <w:sz w:val="16"/>
          <w:szCs w:val="16"/>
          <w:lang w:val="en-US"/>
        </w:rPr>
        <w:fldChar w:fldCharType="end"/>
      </w:r>
    </w:p>
    <w:p w:rsidR="00184E3C" w:rsidRPr="00453FD5" w:rsidRDefault="00184E3C" w:rsidP="00184E3C">
      <w:pPr>
        <w:pStyle w:val="endnotes-and-footnotes-styles-endnote-text"/>
        <w:shd w:val="clear" w:color="auto" w:fill="FFFFFF"/>
        <w:spacing w:before="0" w:beforeAutospacing="0" w:after="0" w:afterAutospacing="0" w:line="276" w:lineRule="auto"/>
        <w:rPr>
          <w:rFonts w:asciiTheme="minorHAnsi" w:hAnsiTheme="minorHAnsi" w:cstheme="minorHAnsi"/>
          <w:color w:val="000000"/>
          <w:sz w:val="16"/>
          <w:szCs w:val="16"/>
          <w:lang w:val="ka-GE"/>
        </w:rPr>
      </w:pPr>
      <w:r w:rsidRPr="00453FD5">
        <w:rPr>
          <w:rFonts w:asciiTheme="minorHAnsi" w:hAnsiTheme="minorHAnsi" w:cstheme="minorHAnsi"/>
          <w:color w:val="000000"/>
          <w:sz w:val="16"/>
          <w:szCs w:val="16"/>
          <w:lang w:val="en-US"/>
        </w:rPr>
        <w:t>64. Rommel C. The final warnings</w:t>
      </w:r>
      <w:r w:rsidRPr="00453FD5">
        <w:rPr>
          <w:rStyle w:val="Emphasis"/>
          <w:rFonts w:asciiTheme="minorHAnsi" w:hAnsiTheme="minorHAnsi" w:cstheme="minorHAnsi"/>
          <w:color w:val="000000"/>
          <w:sz w:val="16"/>
          <w:szCs w:val="16"/>
          <w:lang w:val="en-US"/>
        </w:rPr>
        <w:t>.</w:t>
      </w:r>
      <w:r w:rsidRPr="00453FD5">
        <w:rPr>
          <w:rFonts w:asciiTheme="minorHAnsi" w:hAnsiTheme="minorHAnsi" w:cstheme="minorHAnsi"/>
          <w:color w:val="000000"/>
          <w:sz w:val="16"/>
          <w:szCs w:val="16"/>
          <w:lang w:val="en-US"/>
        </w:rPr>
        <w:t> World Tobacco 2006(203):2.</w:t>
      </w:r>
    </w:p>
  </w:footnote>
  <w:footnote w:id="2">
    <w:p w:rsidR="00184E3C" w:rsidRPr="00453FD5" w:rsidRDefault="00184E3C" w:rsidP="00184E3C">
      <w:pPr>
        <w:pStyle w:val="FootnoteText"/>
        <w:spacing w:line="276" w:lineRule="auto"/>
        <w:rPr>
          <w:rFonts w:cstheme="minorHAnsi"/>
          <w:sz w:val="16"/>
          <w:szCs w:val="16"/>
          <w:lang w:val="en-US"/>
        </w:rPr>
      </w:pPr>
      <w:r w:rsidRPr="00453FD5">
        <w:rPr>
          <w:rStyle w:val="FootnoteReference"/>
          <w:rFonts w:cstheme="minorHAnsi"/>
          <w:sz w:val="16"/>
          <w:szCs w:val="16"/>
        </w:rPr>
        <w:footnoteRef/>
      </w:r>
      <w:r w:rsidRPr="00453FD5">
        <w:rPr>
          <w:rFonts w:cstheme="minorHAnsi"/>
          <w:sz w:val="16"/>
          <w:szCs w:val="16"/>
          <w:lang w:val="en-US"/>
        </w:rPr>
        <w:t xml:space="preserve"> Flash </w:t>
      </w:r>
      <w:proofErr w:type="spellStart"/>
      <w:r w:rsidRPr="00453FD5">
        <w:rPr>
          <w:rFonts w:cstheme="minorHAnsi"/>
          <w:sz w:val="16"/>
          <w:szCs w:val="16"/>
          <w:lang w:val="en-US"/>
        </w:rPr>
        <w:t>Eurobarometer</w:t>
      </w:r>
      <w:proofErr w:type="spellEnd"/>
      <w:r w:rsidRPr="00453FD5">
        <w:rPr>
          <w:rFonts w:cstheme="minorHAnsi"/>
          <w:sz w:val="16"/>
          <w:szCs w:val="16"/>
          <w:lang w:val="en-US"/>
        </w:rPr>
        <w:t>. Survey on tobacco. Analytical report. Brussels: European Commission; 2009 (Flash EB Series #253; http:// ec.europa.eu/</w:t>
      </w:r>
      <w:proofErr w:type="spellStart"/>
      <w:r w:rsidRPr="00453FD5">
        <w:rPr>
          <w:rFonts w:cstheme="minorHAnsi"/>
          <w:sz w:val="16"/>
          <w:szCs w:val="16"/>
          <w:lang w:val="en-US"/>
        </w:rPr>
        <w:t>public_opinion</w:t>
      </w:r>
      <w:proofErr w:type="spellEnd"/>
      <w:r w:rsidRPr="00453FD5">
        <w:rPr>
          <w:rFonts w:cstheme="minorHAnsi"/>
          <w:sz w:val="16"/>
          <w:szCs w:val="16"/>
          <w:lang w:val="en-US"/>
        </w:rPr>
        <w:t>/flash/ fl_253_en.pdf).</w:t>
      </w:r>
    </w:p>
  </w:footnote>
  <w:footnote w:id="3">
    <w:p w:rsidR="00184E3C" w:rsidRPr="00453FD5" w:rsidRDefault="00184E3C" w:rsidP="00184E3C">
      <w:pPr>
        <w:pStyle w:val="FootnoteText"/>
        <w:spacing w:line="276" w:lineRule="auto"/>
        <w:rPr>
          <w:rFonts w:cstheme="minorHAnsi"/>
          <w:sz w:val="16"/>
          <w:szCs w:val="16"/>
          <w:lang w:val="en-US"/>
        </w:rPr>
      </w:pPr>
      <w:r w:rsidRPr="00453FD5">
        <w:rPr>
          <w:rStyle w:val="FootnoteReference"/>
          <w:rFonts w:cstheme="minorHAnsi"/>
          <w:sz w:val="16"/>
          <w:szCs w:val="16"/>
        </w:rPr>
        <w:footnoteRef/>
      </w:r>
      <w:r w:rsidRPr="00453FD5">
        <w:rPr>
          <w:rFonts w:cstheme="minorHAnsi"/>
          <w:sz w:val="16"/>
          <w:szCs w:val="16"/>
          <w:lang w:val="en-US"/>
        </w:rPr>
        <w:t xml:space="preserve"> </w:t>
      </w:r>
      <w:proofErr w:type="spellStart"/>
      <w:r w:rsidRPr="00453FD5">
        <w:rPr>
          <w:rFonts w:cstheme="minorHAnsi"/>
          <w:sz w:val="16"/>
          <w:szCs w:val="16"/>
          <w:lang w:val="en-US"/>
        </w:rPr>
        <w:t>Environics</w:t>
      </w:r>
      <w:proofErr w:type="spellEnd"/>
      <w:r w:rsidRPr="00453FD5">
        <w:rPr>
          <w:rFonts w:cstheme="minorHAnsi"/>
          <w:sz w:val="16"/>
          <w:szCs w:val="16"/>
          <w:lang w:val="en-US"/>
        </w:rPr>
        <w:t xml:space="preserve"> Research Group Limited. Evaluation of new warnings on cigarette packages. Focus Canada 2001–3. Ottawa: Canadian Cancer Society; 2001 (http</w:t>
      </w:r>
      <w:proofErr w:type="gramStart"/>
      <w:r w:rsidRPr="00453FD5">
        <w:rPr>
          <w:rFonts w:cstheme="minorHAnsi"/>
          <w:sz w:val="16"/>
          <w:szCs w:val="16"/>
          <w:lang w:val="en-US"/>
        </w:rPr>
        <w:t>:/</w:t>
      </w:r>
      <w:proofErr w:type="gramEnd"/>
      <w:r w:rsidRPr="00453FD5">
        <w:rPr>
          <w:rFonts w:cstheme="minorHAnsi"/>
          <w:sz w:val="16"/>
          <w:szCs w:val="16"/>
          <w:lang w:val="en-US"/>
        </w:rPr>
        <w:t xml:space="preserve">/www.cancer. </w:t>
      </w:r>
      <w:proofErr w:type="spellStart"/>
      <w:r w:rsidRPr="00453FD5">
        <w:rPr>
          <w:rFonts w:cstheme="minorHAnsi"/>
          <w:sz w:val="16"/>
          <w:szCs w:val="16"/>
          <w:lang w:val="en-US"/>
        </w:rPr>
        <w:t>ca</w:t>
      </w:r>
      <w:proofErr w:type="spellEnd"/>
      <w:r w:rsidRPr="00453FD5">
        <w:rPr>
          <w:rFonts w:cstheme="minorHAnsi"/>
          <w:sz w:val="16"/>
          <w:szCs w:val="16"/>
          <w:lang w:val="en-US"/>
        </w:rPr>
        <w:t>/~/media/cancer.ca/CW/get%20 involved/take%20action/Environicsstudy-on-cigarette-warning-labels_2002.pdf).</w:t>
      </w:r>
    </w:p>
  </w:footnote>
  <w:footnote w:id="4">
    <w:p w:rsidR="00184E3C" w:rsidRPr="00453FD5" w:rsidRDefault="00184E3C" w:rsidP="00184E3C">
      <w:pPr>
        <w:pStyle w:val="FootnoteText"/>
        <w:spacing w:line="276" w:lineRule="auto"/>
        <w:rPr>
          <w:rFonts w:cstheme="minorHAnsi"/>
          <w:sz w:val="16"/>
          <w:szCs w:val="16"/>
          <w:lang w:val="en-US"/>
        </w:rPr>
      </w:pPr>
      <w:r w:rsidRPr="00453FD5">
        <w:rPr>
          <w:rStyle w:val="FootnoteReference"/>
          <w:rFonts w:cstheme="minorHAnsi"/>
          <w:sz w:val="16"/>
          <w:szCs w:val="16"/>
        </w:rPr>
        <w:footnoteRef/>
      </w:r>
      <w:r w:rsidRPr="00453FD5">
        <w:rPr>
          <w:rFonts w:cstheme="minorHAnsi"/>
          <w:sz w:val="16"/>
          <w:szCs w:val="16"/>
          <w:lang w:val="en-US"/>
        </w:rPr>
        <w:t xml:space="preserve"> Showing the truth, saving lives: the case for pictorial health warnings. Geneva: World Health Organization; 2009 (http://whqlibdoc.who.int/publications/2009/9789241598040_ eng.pdf</w:t>
      </w:r>
    </w:p>
  </w:footnote>
  <w:footnote w:id="5">
    <w:p w:rsidR="00184E3C" w:rsidRPr="00453FD5" w:rsidRDefault="00184E3C" w:rsidP="00184E3C">
      <w:pPr>
        <w:pStyle w:val="FootnoteText"/>
        <w:spacing w:line="276" w:lineRule="auto"/>
        <w:rPr>
          <w:rFonts w:cstheme="minorHAnsi"/>
          <w:sz w:val="16"/>
          <w:szCs w:val="16"/>
          <w:lang w:val="en-US"/>
        </w:rPr>
      </w:pPr>
      <w:r w:rsidRPr="00453FD5">
        <w:rPr>
          <w:rStyle w:val="FootnoteReference"/>
          <w:rFonts w:cstheme="minorHAnsi"/>
          <w:sz w:val="16"/>
          <w:szCs w:val="16"/>
        </w:rPr>
        <w:footnoteRef/>
      </w:r>
      <w:r w:rsidRPr="00453FD5">
        <w:rPr>
          <w:rFonts w:cstheme="minorHAnsi"/>
          <w:sz w:val="16"/>
          <w:szCs w:val="16"/>
          <w:lang w:val="en-US"/>
        </w:rPr>
        <w:t xml:space="preserve"> Tobacco control in practice. Article 11: packaging and labeling of tobacco products. Case studies of implementation of the WHO Framework Convention on Tobacco Control in the WHO European Region. Copenhagen: WHO Regional Office for Europe; 2013 (http</w:t>
      </w:r>
      <w:proofErr w:type="gramStart"/>
      <w:r w:rsidRPr="00453FD5">
        <w:rPr>
          <w:rFonts w:cstheme="minorHAnsi"/>
          <w:sz w:val="16"/>
          <w:szCs w:val="16"/>
          <w:lang w:val="en-US"/>
        </w:rPr>
        <w:t>:/</w:t>
      </w:r>
      <w:proofErr w:type="gramEnd"/>
      <w:r w:rsidRPr="00453FD5">
        <w:rPr>
          <w:rFonts w:cstheme="minorHAnsi"/>
          <w:sz w:val="16"/>
          <w:szCs w:val="16"/>
          <w:lang w:val="en-US"/>
        </w:rPr>
        <w:t>/www. euro.who.int/__data/assets/pdf_ file/0004/185584/Tobacco-Controlin-Practice-Article-11.pdf?ua=1).</w:t>
      </w:r>
    </w:p>
  </w:footnote>
  <w:footnote w:id="6">
    <w:p w:rsidR="00184E3C" w:rsidRPr="00453FD5" w:rsidRDefault="00184E3C" w:rsidP="00184E3C">
      <w:pPr>
        <w:pStyle w:val="FootnoteText"/>
        <w:spacing w:line="276" w:lineRule="auto"/>
        <w:rPr>
          <w:rFonts w:cstheme="minorHAnsi"/>
          <w:sz w:val="16"/>
          <w:szCs w:val="16"/>
          <w:lang w:val="ka-GE"/>
        </w:rPr>
      </w:pPr>
      <w:r w:rsidRPr="00453FD5">
        <w:rPr>
          <w:rStyle w:val="FootnoteReference"/>
          <w:rFonts w:cstheme="minorHAnsi"/>
          <w:sz w:val="16"/>
          <w:szCs w:val="16"/>
        </w:rPr>
        <w:footnoteRef/>
      </w:r>
      <w:r w:rsidRPr="00453FD5">
        <w:rPr>
          <w:rFonts w:cstheme="minorHAnsi"/>
          <w:sz w:val="16"/>
          <w:szCs w:val="16"/>
          <w:lang w:val="en-US"/>
        </w:rPr>
        <w:t xml:space="preserve"> http://www.cancer.ca/~/media/cancer.ca/CW/for%20media/Media%20releases/2016/CCS-international-cigarette-packaging-report-2016-English.pdf?la=en</w:t>
      </w:r>
    </w:p>
  </w:footnote>
  <w:footnote w:id="7">
    <w:p w:rsidR="00184E3C" w:rsidRPr="00453FD5" w:rsidRDefault="00184E3C" w:rsidP="00184E3C">
      <w:pPr>
        <w:pStyle w:val="FootnoteText"/>
        <w:spacing w:line="276" w:lineRule="auto"/>
        <w:rPr>
          <w:rFonts w:cstheme="minorHAnsi"/>
          <w:lang w:val="ka-GE"/>
        </w:rPr>
      </w:pPr>
      <w:r w:rsidRPr="00453FD5">
        <w:rPr>
          <w:rStyle w:val="FootnoteReference"/>
          <w:rFonts w:cstheme="minorHAnsi"/>
          <w:sz w:val="16"/>
          <w:szCs w:val="16"/>
        </w:rPr>
        <w:footnoteRef/>
      </w:r>
      <w:r w:rsidRPr="00453FD5">
        <w:rPr>
          <w:rFonts w:cstheme="minorHAnsi"/>
          <w:sz w:val="16"/>
          <w:szCs w:val="16"/>
          <w:lang w:val="ka-GE"/>
        </w:rPr>
        <w:t xml:space="preserve"> http://www.euro.who.int/__data/assets/pdf_file/0006/276558/How-large-pictorial-health-warnings,-Evidence-Brief-Eng.pdf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D43AB5"/>
    <w:multiLevelType w:val="hybridMultilevel"/>
    <w:tmpl w:val="033A34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9F"/>
    <w:rsid w:val="00142E9F"/>
    <w:rsid w:val="00184E3C"/>
    <w:rsid w:val="003A0F6B"/>
    <w:rsid w:val="005054F2"/>
    <w:rsid w:val="005E02D5"/>
    <w:rsid w:val="00632448"/>
    <w:rsid w:val="00633623"/>
    <w:rsid w:val="006E6D71"/>
    <w:rsid w:val="00851410"/>
    <w:rsid w:val="00B32C5F"/>
    <w:rsid w:val="00D9009C"/>
    <w:rsid w:val="00E146BF"/>
    <w:rsid w:val="00EF5309"/>
    <w:rsid w:val="00F40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3B465B-0DFF-4267-AC11-51E6B496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148366165ydp7ad119f3yiv3724599505msonormal">
    <w:name w:val="yiv0148366165ydp7ad119f3yiv3724599505msonormal"/>
    <w:basedOn w:val="Normal"/>
    <w:rsid w:val="00142E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5E0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2D5"/>
    <w:rPr>
      <w:rFonts w:ascii="Segoe UI" w:hAnsi="Segoe UI" w:cs="Segoe UI"/>
      <w:sz w:val="18"/>
      <w:szCs w:val="18"/>
    </w:rPr>
  </w:style>
  <w:style w:type="paragraph" w:customStyle="1" w:styleId="yiv6266219703msolistparagraph">
    <w:name w:val="yiv6266219703msolistparagraph"/>
    <w:basedOn w:val="Normal"/>
    <w:rsid w:val="00184E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FootnoteText">
    <w:name w:val="footnote text"/>
    <w:basedOn w:val="Normal"/>
    <w:link w:val="FootnoteTextChar"/>
    <w:uiPriority w:val="99"/>
    <w:semiHidden/>
    <w:unhideWhenUsed/>
    <w:rsid w:val="00184E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E3C"/>
    <w:rPr>
      <w:sz w:val="20"/>
      <w:szCs w:val="20"/>
    </w:rPr>
  </w:style>
  <w:style w:type="character" w:styleId="FootnoteReference">
    <w:name w:val="footnote reference"/>
    <w:basedOn w:val="DefaultParagraphFont"/>
    <w:uiPriority w:val="99"/>
    <w:semiHidden/>
    <w:unhideWhenUsed/>
    <w:rsid w:val="00184E3C"/>
    <w:rPr>
      <w:vertAlign w:val="superscript"/>
    </w:rPr>
  </w:style>
  <w:style w:type="character" w:styleId="Hyperlink">
    <w:name w:val="Hyperlink"/>
    <w:basedOn w:val="DefaultParagraphFont"/>
    <w:uiPriority w:val="99"/>
    <w:unhideWhenUsed/>
    <w:rsid w:val="00184E3C"/>
    <w:rPr>
      <w:color w:val="0000FF" w:themeColor="hyperlink"/>
      <w:u w:val="single"/>
    </w:rPr>
  </w:style>
  <w:style w:type="character" w:styleId="Emphasis">
    <w:name w:val="Emphasis"/>
    <w:basedOn w:val="DefaultParagraphFont"/>
    <w:uiPriority w:val="20"/>
    <w:qFormat/>
    <w:rsid w:val="00184E3C"/>
    <w:rPr>
      <w:i/>
      <w:iCs/>
    </w:rPr>
  </w:style>
  <w:style w:type="paragraph" w:customStyle="1" w:styleId="endnotes-and-footnotes-styles-endnote-text">
    <w:name w:val="endnotes-and-footnotes-styles-endnote-text"/>
    <w:basedOn w:val="Normal"/>
    <w:rsid w:val="00184E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184E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66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a.wikipedia.org/wiki/%E1%83%95%E1%83%90%E1%83%AD%E1%83%A0%E1%83%9D%E1%83%91%E1%83%98%E1%83%A1%E1%83%90_%E1%83%93%E1%83%90_%E1%83%A2%E1%83%90%E1%83%A0%E1%83%98%E1%83%A4%E1%83%94%E1%83%91%E1%83%98%E1%83%A1_%E1%83%92%E1%83%94%E1%83%9C%E1%83%94%E1%83%A0%E1%83%90%E1%83%9A%E1%83%A3%E1%83%A0%E1%83%98_%E1%83%A8%E1%83%94%E1%83%97%E1%83%90%E1%83%9C%E1%83%AE%E1%83%9B%E1%83%94%E1%83%91%E1%83%9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wikipedia.org/wiki/%E1%83%95%E1%83%90%E1%83%AD%E1%83%A0%E1%83%9D%E1%83%91%E1%83%98%E1%83%A1%E1%83%90_%E1%83%93%E1%83%90_%E1%83%A2%E1%83%90%E1%83%A0%E1%83%98%E1%83%A4%E1%83%94%E1%83%91%E1%83%98%E1%83%A1_%E1%83%92%E1%83%94%E1%83%9C%E1%83%94%E1%83%A0%E1%83%90%E1%83%9A%E1%83%A3%E1%83%A0%E1%83%98_%E1%83%A8%E1%83%94%E1%83%97%E1%83%90%E1%83%9C%E1%83%AE%E1%83%9B%E1%83%94%E1%83%91%E1%83%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tobaccocontrol.bmj.com/content/18/3/235.full" TargetMode="External"/><Relationship Id="rId7" Type="http://schemas.openxmlformats.org/officeDocument/2006/relationships/hyperlink" Target="http://onlinelibrary.wiley.com/doi/10.1080/00050069408257321/abstract" TargetMode="External"/><Relationship Id="rId2" Type="http://schemas.openxmlformats.org/officeDocument/2006/relationships/hyperlink" Target="http://tobaccocontrol.bmj.com/cgi/content/abstract/18/5/358" TargetMode="External"/><Relationship Id="rId1" Type="http://schemas.openxmlformats.org/officeDocument/2006/relationships/hyperlink" Target="http://www3.interscience.wiley.com/journal/120194864/abstract" TargetMode="External"/><Relationship Id="rId6" Type="http://schemas.openxmlformats.org/officeDocument/2006/relationships/hyperlink" Target="http://ntr.oxfordjournals.org/content/12/suppl_1/S72.long" TargetMode="External"/><Relationship Id="rId5" Type="http://schemas.openxmlformats.org/officeDocument/2006/relationships/hyperlink" Target="http://www.biomedcentral.com/content/pdf/1471-2458-11-133.pdf" TargetMode="External"/><Relationship Id="rId4" Type="http://schemas.openxmlformats.org/officeDocument/2006/relationships/hyperlink" Target="http://www.ncbi.nlm.nih.gov/pubmed/17296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Amiran Gamkrelidze</cp:lastModifiedBy>
  <cp:revision>4</cp:revision>
  <cp:lastPrinted>2017-08-03T11:14:00Z</cp:lastPrinted>
  <dcterms:created xsi:type="dcterms:W3CDTF">2017-09-22T12:44:00Z</dcterms:created>
  <dcterms:modified xsi:type="dcterms:W3CDTF">2017-09-26T06:47:00Z</dcterms:modified>
</cp:coreProperties>
</file>